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C25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25706"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</w:t>
      </w:r>
    </w:p>
    <w:p w14:paraId="01E75B4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FF3BB2" w:rsidRPr="00525706" w14:paraId="44A07AF3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3A679E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25.08.2025</w:t>
            </w:r>
          </w:p>
        </w:tc>
      </w:tr>
      <w:tr w:rsidR="00FF3BB2" w:rsidRPr="00525706" w14:paraId="30543539" w14:textId="77777777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9A4C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особою електронного документа)</w:t>
            </w:r>
          </w:p>
        </w:tc>
      </w:tr>
      <w:tr w:rsidR="00FF3BB2" w:rsidRPr="00525706" w14:paraId="469C01EE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98AA3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0825/1/25</w:t>
            </w:r>
          </w:p>
        </w:tc>
      </w:tr>
      <w:tr w:rsidR="00FF3BB2" w:rsidRPr="00525706" w14:paraId="09793072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2D3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14:paraId="09442F7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FF3BB2" w:rsidRPr="00525706" w14:paraId="19D96DAB" w14:textId="77777777"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D24C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</w:t>
            </w:r>
          </w:p>
        </w:tc>
      </w:tr>
    </w:tbl>
    <w:p w14:paraId="4550FE8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FF3BB2" w:rsidRPr="00525706" w14:paraId="5F1941FE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F407C5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правлiння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7EF21D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BF3430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E6017E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80B12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Гусєва I.О.</w:t>
            </w:r>
          </w:p>
        </w:tc>
      </w:tr>
      <w:tr w:rsidR="00FF3BB2" w:rsidRPr="00525706" w14:paraId="2AF69987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67058DC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B1D09B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0409DBE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(місце для накладання електронного підпису уповноваженої особи емітента/особи,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9466937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6D3F28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особи)</w:t>
            </w:r>
          </w:p>
        </w:tc>
      </w:tr>
    </w:tbl>
    <w:p w14:paraId="516C97E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E0C33D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Проміжний звіт</w:t>
      </w:r>
    </w:p>
    <w:p w14:paraId="452C838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 xml:space="preserve">Приватне </w:t>
      </w:r>
      <w:proofErr w:type="spellStart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акцiонерне</w:t>
      </w:r>
      <w:proofErr w:type="spellEnd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 xml:space="preserve"> товариство "</w:t>
      </w:r>
      <w:proofErr w:type="spellStart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гарантiї</w:t>
      </w:r>
      <w:proofErr w:type="spellEnd"/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 xml:space="preserve"> України" (33832772)</w:t>
      </w:r>
    </w:p>
    <w:p w14:paraId="57BFEC5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за 2 квартал 2024 року</w:t>
      </w:r>
    </w:p>
    <w:p w14:paraId="78DB05A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57479B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Рішення про затвердження проміжного звіту: </w:t>
      </w:r>
    </w:p>
    <w:p w14:paraId="606D1A6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Особа, яка здійснює діяльність з оприлюднення регульованої інформації: </w:t>
      </w:r>
    </w:p>
    <w:p w14:paraId="549A7D2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Особа, яка здійснює подання звітності та/або звітних даних до Національної комісії з цінних паперів та фондового ринку: Державна установа "Агентство з розвитку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фондового ринку України", 21676262, Україна, DR/00002/ARM</w:t>
      </w:r>
    </w:p>
    <w:p w14:paraId="45BFAFD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65CA665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Дані про дату та місце оприлюднення проміжної інформації: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4949"/>
        <w:gridCol w:w="236"/>
        <w:gridCol w:w="1669"/>
      </w:tblGrid>
      <w:tr w:rsidR="00FF3BB2" w:rsidRPr="00525706" w14:paraId="6478129B" w14:textId="77777777"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C4BBC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Проміжну інформацію розміщено на власному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вебсайті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емітента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66550A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D51FA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http://www.sgu.com.ua/stakeholder.html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62CB1A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BA7EE9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25.08.2025</w:t>
            </w:r>
          </w:p>
        </w:tc>
      </w:tr>
      <w:tr w:rsidR="00FF3BB2" w:rsidRPr="00525706" w14:paraId="1AB8B006" w14:textId="77777777"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6EADA8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A08EEB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662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вебсайту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0EDBC3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944F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14:paraId="3A45914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FF3BB2" w:rsidRPr="00525706">
          <w:footerReference w:type="default" r:id="rId8"/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19E3F68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Пояснення щодо розкриття інформації</w:t>
      </w:r>
    </w:p>
    <w:p w14:paraId="5974DAA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затверджувався, тому що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документах Товариства немає вимоги затверджувати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законодавствi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 такої вимоги</w:t>
      </w:r>
    </w:p>
    <w:p w14:paraId="72F4209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A92187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випускiв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за якими надається забезпечення не надається, тому що Товариство не є особою, яка надає забезпечення.</w:t>
      </w:r>
    </w:p>
    <w:p w14:paraId="71C26E1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B05694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надають забезпечення за зобов'язаннями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9A4A03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BA3F6A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судовi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справи не надається, тому що Товариство не має судових справ, за якими розглядаються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позовнi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вимоги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суму 1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станом на початок 2 кварталу 2024 року, стороною в яких виступає Товариство.</w:t>
      </w:r>
    </w:p>
    <w:p w14:paraId="4C3A9B9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6EF24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штрафнi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санкцiї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штрафних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санкцiй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накладених органами державної влади.</w:t>
      </w:r>
    </w:p>
    <w:p w14:paraId="5E51572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189200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Засновниками Товариства виступили особи,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набули право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час його створення.</w:t>
      </w:r>
    </w:p>
    <w:p w14:paraId="349F64F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1F24F3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обсяги виробництва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собiвартiсть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реалiзованої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вiдноситься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займаються видами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переробна, добувна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промисловiсть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виробництво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розподiлення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електроенергiї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газу та води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класифiкатором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7D512B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43C09B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особах  не надається, тому що Товариство не приймає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особах,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(часток, паїв) у яких перевищує 5%.</w:t>
      </w:r>
    </w:p>
    <w:p w14:paraId="7E4D886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767F8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006589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E81AC3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Уточнення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обмежень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викуплених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голосуючих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FB9850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B30BE5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облiгацiї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802053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08ED60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папери не надається, тому що Товариство не випускало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2B5126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790913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папери не надається, тому що Товариство не випускало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папери.</w:t>
      </w:r>
    </w:p>
    <w:p w14:paraId="101F34D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39B68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забезпечення випуску боргових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папнерiв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боргових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91C1DE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B3FDF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стан об'єкта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цiльових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корпоративних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виконання зобов'язань за якими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шляхом об'єкта (частини об'єкта) житлового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223891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84ED0F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придбання власних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придбавало власних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2B40BA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03091D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наявнiсть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не надається, тому що Товариство не випускало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2579C2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0F579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будь-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обмеження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обiгу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особи,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отримання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власникiв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згоди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вiдчуження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обмеження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5A0440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05D8F6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огляду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Товариством не залучався суб'єкт аудиторської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перевiрки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Товариства.</w:t>
      </w:r>
    </w:p>
    <w:p w14:paraId="7053A00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330556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вчинення значних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01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сiчня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30 червня (включно) 2024 року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правочини не вчинялись.</w:t>
      </w:r>
    </w:p>
    <w:p w14:paraId="00488D3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A5E06B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вчинення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вчиненя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яких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заiнтересованiсть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не надається, тому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правочини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01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сiчня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30 червня (включно) 2024 року не вчинялись.</w:t>
      </w:r>
    </w:p>
    <w:p w14:paraId="043479D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C34045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поручителя (страховика/гаранта),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забезпечення випуску боргових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(за кожним суб'єктом забезпечення окремо) не надається, тому що Товариство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здiйснювало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випуск боргових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297CE3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4CE951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складена за положеннями (стандартами) бухгалтерського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подає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складену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стандартами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43AFC1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5E5923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складена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стандартами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розкрило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п. 1.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III.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32700B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A52C02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стосовно УНЗР деяких посадових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УНЗР в таких посадових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3A15115" w14:textId="06E45771" w:rsidR="00FF3BB2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br w:type="page"/>
      </w:r>
    </w:p>
    <w:p w14:paraId="1EB07B1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Зміст</w:t>
      </w:r>
    </w:p>
    <w:p w14:paraId="736E900B" w14:textId="1C171AC9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до проміжного звіту</w:t>
      </w:r>
    </w:p>
    <w:p w14:paraId="3D6B6012" w14:textId="77777777" w:rsidR="00525706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54"/>
        <w:gridCol w:w="846"/>
      </w:tblGrid>
      <w:tr w:rsidR="00525706" w:rsidRPr="00525706" w14:paraId="4E4D96A5" w14:textId="77777777" w:rsidTr="00525706">
        <w:trPr>
          <w:cantSplit/>
        </w:trPr>
        <w:tc>
          <w:tcPr>
            <w:tcW w:w="10031" w:type="dxa"/>
            <w:hideMark/>
          </w:tcPr>
          <w:p w14:paraId="21AACD85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I. Загальна інформація</w:t>
            </w:r>
          </w:p>
        </w:tc>
        <w:tc>
          <w:tcPr>
            <w:tcW w:w="850" w:type="dxa"/>
          </w:tcPr>
          <w:p w14:paraId="309B3BB0" w14:textId="71665973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525706" w:rsidRPr="00525706" w14:paraId="5B6E2E6B" w14:textId="77777777" w:rsidTr="00525706">
        <w:trPr>
          <w:cantSplit/>
        </w:trPr>
        <w:tc>
          <w:tcPr>
            <w:tcW w:w="10031" w:type="dxa"/>
            <w:hideMark/>
          </w:tcPr>
          <w:p w14:paraId="11990B44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1. Ідентифікаційні дані та загальна інформація</w:t>
            </w:r>
          </w:p>
        </w:tc>
        <w:tc>
          <w:tcPr>
            <w:tcW w:w="850" w:type="dxa"/>
          </w:tcPr>
          <w:p w14:paraId="3751E295" w14:textId="7E828B82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525706" w:rsidRPr="00525706" w14:paraId="544F8E4D" w14:textId="77777777" w:rsidTr="00525706">
        <w:trPr>
          <w:cantSplit/>
        </w:trPr>
        <w:tc>
          <w:tcPr>
            <w:tcW w:w="10031" w:type="dxa"/>
            <w:hideMark/>
          </w:tcPr>
          <w:p w14:paraId="2CF792DE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2. Органи управління та посадові особи. Організаційна структура</w:t>
            </w:r>
          </w:p>
        </w:tc>
        <w:tc>
          <w:tcPr>
            <w:tcW w:w="850" w:type="dxa"/>
          </w:tcPr>
          <w:p w14:paraId="30CA19E1" w14:textId="712EE872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</w:tr>
      <w:tr w:rsidR="00525706" w:rsidRPr="00525706" w14:paraId="45459ACB" w14:textId="77777777" w:rsidTr="00525706">
        <w:trPr>
          <w:cantSplit/>
        </w:trPr>
        <w:tc>
          <w:tcPr>
            <w:tcW w:w="10031" w:type="dxa"/>
            <w:hideMark/>
          </w:tcPr>
          <w:p w14:paraId="0B12F758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3. Структура власності</w:t>
            </w:r>
          </w:p>
        </w:tc>
        <w:tc>
          <w:tcPr>
            <w:tcW w:w="850" w:type="dxa"/>
          </w:tcPr>
          <w:p w14:paraId="71A79680" w14:textId="7EABFD6D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525706" w:rsidRPr="00525706" w14:paraId="53935AA7" w14:textId="77777777" w:rsidTr="00525706">
        <w:trPr>
          <w:cantSplit/>
        </w:trPr>
        <w:tc>
          <w:tcPr>
            <w:tcW w:w="10031" w:type="dxa"/>
            <w:hideMark/>
          </w:tcPr>
          <w:p w14:paraId="1A5045F9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4. Опис господарської та фінансової діяльності</w:t>
            </w:r>
          </w:p>
        </w:tc>
        <w:tc>
          <w:tcPr>
            <w:tcW w:w="850" w:type="dxa"/>
          </w:tcPr>
          <w:p w14:paraId="14992E56" w14:textId="7DF9D62F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525706" w:rsidRPr="00525706" w14:paraId="4D17C0E8" w14:textId="77777777" w:rsidTr="00525706">
        <w:trPr>
          <w:cantSplit/>
        </w:trPr>
        <w:tc>
          <w:tcPr>
            <w:tcW w:w="10031" w:type="dxa"/>
            <w:hideMark/>
          </w:tcPr>
          <w:p w14:paraId="5709A876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II. Інформація щодо капіталу та цінних паперів</w:t>
            </w:r>
          </w:p>
        </w:tc>
        <w:tc>
          <w:tcPr>
            <w:tcW w:w="850" w:type="dxa"/>
          </w:tcPr>
          <w:p w14:paraId="28909102" w14:textId="7028A61F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</w:tr>
      <w:tr w:rsidR="00525706" w:rsidRPr="00525706" w14:paraId="6C36A2F1" w14:textId="77777777" w:rsidTr="00525706">
        <w:trPr>
          <w:cantSplit/>
        </w:trPr>
        <w:tc>
          <w:tcPr>
            <w:tcW w:w="10031" w:type="dxa"/>
            <w:hideMark/>
          </w:tcPr>
          <w:p w14:paraId="2350738D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1. Цінні папери</w:t>
            </w:r>
          </w:p>
        </w:tc>
        <w:tc>
          <w:tcPr>
            <w:tcW w:w="850" w:type="dxa"/>
          </w:tcPr>
          <w:p w14:paraId="606DB7F2" w14:textId="7AFF73AA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</w:tr>
      <w:tr w:rsidR="00525706" w:rsidRPr="00525706" w14:paraId="4E385AB0" w14:textId="77777777" w:rsidTr="00525706">
        <w:trPr>
          <w:cantSplit/>
        </w:trPr>
        <w:tc>
          <w:tcPr>
            <w:tcW w:w="10031" w:type="dxa"/>
            <w:hideMark/>
          </w:tcPr>
          <w:p w14:paraId="0715E433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III. Фінансова інформація</w:t>
            </w:r>
          </w:p>
        </w:tc>
        <w:tc>
          <w:tcPr>
            <w:tcW w:w="850" w:type="dxa"/>
          </w:tcPr>
          <w:p w14:paraId="6DE03AB0" w14:textId="2501960C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525706" w:rsidRPr="00525706" w14:paraId="0E5E5A9F" w14:textId="77777777" w:rsidTr="00525706">
        <w:trPr>
          <w:cantSplit/>
        </w:trPr>
        <w:tc>
          <w:tcPr>
            <w:tcW w:w="10031" w:type="dxa"/>
            <w:hideMark/>
          </w:tcPr>
          <w:p w14:paraId="62FBE961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1. Проміжна фінансова звітність</w:t>
            </w:r>
          </w:p>
        </w:tc>
        <w:tc>
          <w:tcPr>
            <w:tcW w:w="850" w:type="dxa"/>
          </w:tcPr>
          <w:p w14:paraId="7535071A" w14:textId="3A89E971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525706" w:rsidRPr="00525706" w14:paraId="2B7B6D1F" w14:textId="77777777" w:rsidTr="00525706">
        <w:trPr>
          <w:cantSplit/>
        </w:trPr>
        <w:tc>
          <w:tcPr>
            <w:tcW w:w="10031" w:type="dxa"/>
            <w:hideMark/>
          </w:tcPr>
          <w:p w14:paraId="54C74813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3. Твердження щодо проміжної інформації</w:t>
            </w:r>
          </w:p>
        </w:tc>
        <w:tc>
          <w:tcPr>
            <w:tcW w:w="850" w:type="dxa"/>
          </w:tcPr>
          <w:p w14:paraId="7C24D139" w14:textId="1A1B46D9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525706" w:rsidRPr="00525706" w14:paraId="01B323C0" w14:textId="77777777" w:rsidTr="00525706">
        <w:trPr>
          <w:cantSplit/>
        </w:trPr>
        <w:tc>
          <w:tcPr>
            <w:tcW w:w="10031" w:type="dxa"/>
          </w:tcPr>
          <w:p w14:paraId="081BC289" w14:textId="676C659A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4. Значні правочини та правочини із заінтересованістю</w:t>
            </w:r>
          </w:p>
        </w:tc>
        <w:tc>
          <w:tcPr>
            <w:tcW w:w="850" w:type="dxa"/>
          </w:tcPr>
          <w:p w14:paraId="2C02C7AE" w14:textId="0D21B40C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525706" w:rsidRPr="00525706" w14:paraId="79A8E7D7" w14:textId="77777777" w:rsidTr="00525706">
        <w:trPr>
          <w:cantSplit/>
        </w:trPr>
        <w:tc>
          <w:tcPr>
            <w:tcW w:w="10031" w:type="dxa"/>
            <w:hideMark/>
          </w:tcPr>
          <w:p w14:paraId="39160A04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IV. Нефінансова інформація</w:t>
            </w:r>
          </w:p>
        </w:tc>
        <w:tc>
          <w:tcPr>
            <w:tcW w:w="850" w:type="dxa"/>
          </w:tcPr>
          <w:p w14:paraId="1D8B076F" w14:textId="13F5D6CC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525706" w:rsidRPr="00525706" w14:paraId="41163AAA" w14:textId="77777777" w:rsidTr="00525706">
        <w:trPr>
          <w:cantSplit/>
        </w:trPr>
        <w:tc>
          <w:tcPr>
            <w:tcW w:w="10031" w:type="dxa"/>
            <w:hideMark/>
          </w:tcPr>
          <w:p w14:paraId="5FD31DFC" w14:textId="77777777" w:rsidR="00525706" w:rsidRPr="00525706" w:rsidRDefault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1. Проміжний звіт керівництва</w:t>
            </w:r>
          </w:p>
        </w:tc>
        <w:tc>
          <w:tcPr>
            <w:tcW w:w="850" w:type="dxa"/>
          </w:tcPr>
          <w:p w14:paraId="4132488E" w14:textId="3AFFA475" w:rsidR="00525706" w:rsidRPr="00525706" w:rsidRDefault="00E5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</w:tbl>
    <w:p w14:paraId="433D4127" w14:textId="1FF94B7D" w:rsidR="00525706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702B551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FF3BB2" w:rsidRPr="00525706" w:rsidSect="00525706">
          <w:pgSz w:w="12240" w:h="15840"/>
          <w:pgMar w:top="570" w:right="720" w:bottom="570" w:left="720" w:header="708" w:footer="59" w:gutter="0"/>
          <w:cols w:space="720"/>
          <w:noEndnote/>
        </w:sectPr>
      </w:pPr>
    </w:p>
    <w:p w14:paraId="496BC99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I. Загальна інформація</w:t>
      </w:r>
    </w:p>
    <w:p w14:paraId="472274D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Ідентифікаційні дані та загальна інформація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FF3BB2" w:rsidRPr="00525706" w14:paraId="640EDC5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9FA2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FA3E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AEE1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України"</w:t>
            </w:r>
          </w:p>
        </w:tc>
      </w:tr>
      <w:tr w:rsidR="00FF3BB2" w:rsidRPr="00525706" w14:paraId="44155DD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90A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B1A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Скорочене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71C16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ПрАТ "СГУ"</w:t>
            </w:r>
          </w:p>
        </w:tc>
      </w:tr>
      <w:tr w:rsidR="00FF3BB2" w:rsidRPr="00525706" w14:paraId="04D3365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ED22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03CF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7EB42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33832772</w:t>
            </w:r>
          </w:p>
        </w:tc>
      </w:tr>
      <w:tr w:rsidR="00FF3BB2" w:rsidRPr="00525706" w14:paraId="2998583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2AC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CF9B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Дата державної реєстрації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34C5E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16.11.2005</w:t>
            </w:r>
          </w:p>
        </w:tc>
      </w:tr>
      <w:tr w:rsidR="00FF3BB2" w:rsidRPr="00525706" w14:paraId="51CC71B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D7CD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B20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Місцезнаходження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5D9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03115, Україна,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м.Київ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м.Київ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, вул.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Львiвська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, 22.</w:t>
            </w:r>
          </w:p>
        </w:tc>
      </w:tr>
      <w:tr w:rsidR="00FF3BB2" w:rsidRPr="00525706" w14:paraId="092C1AC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3C90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4174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Адреса для листування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E547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FF3BB2" w:rsidRPr="00525706" w14:paraId="3D7DF94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AFB5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8E5F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9FDF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Емітент</w:t>
            </w:r>
          </w:p>
          <w:p w14:paraId="28115F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Особа, яка надає забезпечення</w:t>
            </w:r>
          </w:p>
        </w:tc>
      </w:tr>
      <w:tr w:rsidR="00FF3BB2" w:rsidRPr="00525706" w14:paraId="14C4072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0D2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3597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Особа має статус підприємства, що становить суспільний інтерес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FCDC8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Так</w:t>
            </w:r>
          </w:p>
          <w:p w14:paraId="65A5629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Ні</w:t>
            </w:r>
          </w:p>
        </w:tc>
      </w:tr>
      <w:tr w:rsidR="00FF3BB2" w:rsidRPr="00525706" w14:paraId="35E05EB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279B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558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Категорія підприємства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EDFE5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Велике</w:t>
            </w:r>
          </w:p>
          <w:p w14:paraId="68448C3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Середнє</w:t>
            </w:r>
          </w:p>
          <w:p w14:paraId="28C487E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Мале</w:t>
            </w:r>
          </w:p>
          <w:p w14:paraId="169D916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Мікро</w:t>
            </w:r>
          </w:p>
        </w:tc>
      </w:tr>
      <w:tr w:rsidR="00FF3BB2" w:rsidRPr="00525706" w14:paraId="695888E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1F5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63C4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Адреса електронної пошти для офіційного каналу зв'язку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E355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sgu@sgu.com.ua</w:t>
            </w:r>
          </w:p>
        </w:tc>
      </w:tr>
      <w:tr w:rsidR="00FF3BB2" w:rsidRPr="00525706" w14:paraId="5B80C06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9057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2C61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Адреса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вебсайту</w:t>
            </w:r>
            <w:proofErr w:type="spellEnd"/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9685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http://www.sgu.com.ua/</w:t>
            </w:r>
          </w:p>
        </w:tc>
      </w:tr>
      <w:tr w:rsidR="00FF3BB2" w:rsidRPr="00525706" w14:paraId="65070A8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134A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098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Номер телефону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8E0FF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(044) 537-03-87</w:t>
            </w:r>
          </w:p>
        </w:tc>
      </w:tr>
      <w:tr w:rsidR="00FF3BB2" w:rsidRPr="00525706" w14:paraId="4A9A832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B1BA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FE5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Статутний капітал, грн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98BD1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12000000</w:t>
            </w:r>
          </w:p>
        </w:tc>
      </w:tr>
      <w:tr w:rsidR="00FF3BB2" w:rsidRPr="00525706" w14:paraId="687D2AE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655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16D8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(часток/паїв) у статутному капіталі, що належить державі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4440F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FF3BB2" w:rsidRPr="00525706" w14:paraId="0C74F09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3E4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92F0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(часток, паїв) статутного капіталу, що передано до статутного капіталу державного (національного) акціонерного товариства та/або холдингової компанії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1EA38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FF3BB2" w:rsidRPr="00525706" w14:paraId="1C0A352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E12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926F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Середня кількість працівників за звітний період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39E4C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</w:tr>
      <w:tr w:rsidR="00FF3BB2" w:rsidRPr="00525706" w14:paraId="2A6DEF2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50B7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635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1CB14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65.12 -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Iншi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види страхування,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крiм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страхування життя</w:t>
            </w:r>
          </w:p>
          <w:p w14:paraId="18CA781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65.20 - Перестрахування</w:t>
            </w:r>
          </w:p>
        </w:tc>
      </w:tr>
      <w:tr w:rsidR="00FF3BB2" w:rsidRPr="00525706" w14:paraId="31C687A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D0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C062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Структура управління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557E2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Однорівнева</w:t>
            </w:r>
            <w:proofErr w:type="spellEnd"/>
          </w:p>
          <w:p w14:paraId="11D68D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Дворівнева</w:t>
            </w:r>
          </w:p>
          <w:p w14:paraId="6EFB17A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ab/>
              <w:t>Інше</w:t>
            </w:r>
          </w:p>
        </w:tc>
      </w:tr>
    </w:tbl>
    <w:p w14:paraId="284FF25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E11663A" w14:textId="4EB510F3" w:rsidR="00FF3BB2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  <w:r w:rsidR="005C0145"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Банки, що обслуговують особу: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FF3BB2" w:rsidRPr="00525706" w14:paraId="5108482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B78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66C7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CB1C4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АКЦIОНЕРНЕ ТОВАРИСТВО "ПРОКРЕДИТ БАНК"</w:t>
            </w:r>
          </w:p>
        </w:tc>
      </w:tr>
      <w:tr w:rsidR="00FF3BB2" w:rsidRPr="00525706" w14:paraId="5119174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4C5E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9F30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1E57B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21677333</w:t>
            </w:r>
          </w:p>
        </w:tc>
      </w:tr>
      <w:tr w:rsidR="00FF3BB2" w:rsidRPr="00525706" w14:paraId="10F3A62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FA17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135E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7EC90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UA153209840000026509210110535</w:t>
            </w:r>
          </w:p>
        </w:tc>
      </w:tr>
      <w:tr w:rsidR="00FF3BB2" w:rsidRPr="00525706" w14:paraId="0CF1FA5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AFDD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9E83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BF6E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гривня</w:t>
            </w:r>
          </w:p>
        </w:tc>
      </w:tr>
      <w:tr w:rsidR="00FF3BB2" w:rsidRPr="00525706" w14:paraId="11F3D8D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E384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864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9627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АКЦIОНЕРНЕ ТОВАРИСТВО "ДЕРЖАВНИЙ ЕКСПОРТНО-IМПОРТНИЙ БАНК УКРАЇНИ"</w:t>
            </w:r>
          </w:p>
        </w:tc>
      </w:tr>
      <w:tr w:rsidR="00FF3BB2" w:rsidRPr="00525706" w14:paraId="3547A17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33109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CFA3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E6EE1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00032112</w:t>
            </w:r>
          </w:p>
        </w:tc>
      </w:tr>
      <w:tr w:rsidR="00FF3BB2" w:rsidRPr="00525706" w14:paraId="33537EC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B5C2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A336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F2F95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UA853223130000026500000000217</w:t>
            </w:r>
          </w:p>
        </w:tc>
      </w:tr>
      <w:tr w:rsidR="00FF3BB2" w:rsidRPr="00525706" w14:paraId="3E73133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76E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64BB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74BC9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гривня</w:t>
            </w:r>
          </w:p>
        </w:tc>
      </w:tr>
    </w:tbl>
    <w:p w14:paraId="5FB6021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647A507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рейтингове агентство: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2500"/>
        <w:gridCol w:w="2500"/>
      </w:tblGrid>
      <w:tr w:rsidR="00FF3BB2" w:rsidRPr="00525706" w14:paraId="19490CA6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ED77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№ з/п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C434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найменування, країна місцезнаходження, посилання 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вебсайт</w:t>
            </w:r>
            <w:proofErr w:type="spellEnd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 xml:space="preserve"> агентства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DAE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Ознака рейтингового агентства (уповноважене, міжнародне)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5DB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Дата визначення або оновлення рейтингової оцінки особи або цінних паперів особи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9A12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Рівень кредитного рейтингу особи або цінних паперів особи</w:t>
            </w:r>
          </w:p>
        </w:tc>
      </w:tr>
      <w:tr w:rsidR="00FF3BB2" w:rsidRPr="00525706" w14:paraId="77DF8852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F2D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F780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C6E6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502D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AA071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FF3BB2" w:rsidRPr="00525706" w14:paraId="28742573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DB91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342C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Рейтингове агентство "Експерт-Рейтинг"</w:t>
            </w:r>
          </w:p>
          <w:p w14:paraId="7096DEA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Україна</w:t>
            </w:r>
          </w:p>
          <w:p w14:paraId="66E8BC9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http://www.expert-rating.com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85D9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уповноважене рейтингове агентство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7E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Оновлення рейтингової оцінки емітента 31.05.2024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4086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4"/>
                <w:szCs w:val="24"/>
              </w:rPr>
              <w:t>uaAA</w:t>
            </w:r>
            <w:proofErr w:type="spellEnd"/>
          </w:p>
        </w:tc>
      </w:tr>
    </w:tbl>
    <w:p w14:paraId="0ACD7D2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0847FD5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2. Органи управління та посадові особи. Організаційна структура</w:t>
      </w:r>
    </w:p>
    <w:p w14:paraId="4CCFC6B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Органи управління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285"/>
        <w:gridCol w:w="2410"/>
        <w:gridCol w:w="5245"/>
      </w:tblGrid>
      <w:tr w:rsidR="00FF3BB2" w:rsidRPr="00525706" w14:paraId="549FDE0E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6D32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EC7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Назва органу управління (контролю)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CAF1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Кількісний склад органу управління (контролю)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24FA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Персональний склад органу управління (контролю)</w:t>
            </w:r>
          </w:p>
        </w:tc>
      </w:tr>
      <w:tr w:rsidR="00FF3BB2" w:rsidRPr="00525706" w14:paraId="0A644AD9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A3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7FBA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E80A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A3C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</w:tr>
      <w:tr w:rsidR="00FF3BB2" w:rsidRPr="00525706" w14:paraId="0D168B09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2B5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9D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Загальнi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збори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акцiонерiв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6D1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B952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Згiдно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 реєстром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власникiв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</w:p>
        </w:tc>
      </w:tr>
      <w:tr w:rsidR="00FF3BB2" w:rsidRPr="00525706" w14:paraId="50573C43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087C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96E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5CA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5D939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Станом на 30.06.2024 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складi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:</w:t>
            </w:r>
          </w:p>
          <w:p w14:paraId="3583BE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Голова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- Гусєва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Iрина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Олександрiвна</w:t>
            </w:r>
            <w:proofErr w:type="spellEnd"/>
          </w:p>
          <w:p w14:paraId="67BCC82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Члени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- Боброва Тетяна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Федорiвна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, 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Iгор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Вiкторович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(припинено повноваження 29.06.2024)</w:t>
            </w:r>
          </w:p>
        </w:tc>
      </w:tr>
      <w:tr w:rsidR="00FF3BB2" w:rsidRPr="00525706" w14:paraId="7BF33EC8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A3B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97BD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Наглядова рада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12D2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AD9AD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Станом на 30.06.2024 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складi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:</w:t>
            </w:r>
          </w:p>
          <w:p w14:paraId="7958751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Голова Наглядової ради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Гаманков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Володимир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Iванович</w:t>
            </w:r>
            <w:proofErr w:type="spellEnd"/>
          </w:p>
          <w:p w14:paraId="698DB2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Члени наглядової ради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Янiна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Вiкторiвна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Яцько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Оксана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Михайлiвна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.</w:t>
            </w:r>
          </w:p>
        </w:tc>
      </w:tr>
    </w:tbl>
    <w:p w14:paraId="3DBC7E1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033ED0F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FF3BB2" w:rsidRPr="00525706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1BE3509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щодо посадових осіб</w:t>
      </w:r>
    </w:p>
    <w:p w14:paraId="7A96DDC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Рада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860"/>
        <w:gridCol w:w="1701"/>
        <w:gridCol w:w="1134"/>
        <w:gridCol w:w="851"/>
        <w:gridCol w:w="850"/>
        <w:gridCol w:w="851"/>
        <w:gridCol w:w="992"/>
        <w:gridCol w:w="3811"/>
        <w:gridCol w:w="1400"/>
        <w:gridCol w:w="1400"/>
      </w:tblGrid>
      <w:tr w:rsidR="00891C40" w:rsidRPr="00525706" w14:paraId="10610286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661D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3A95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4C9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F108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976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8E2C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12BD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A88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485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6CD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A35E2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</w:tr>
      <w:tr w:rsidR="00891C40" w:rsidRPr="00525706" w14:paraId="4E6A99FF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A932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C8CD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2B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7044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C0C0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578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789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3CB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C3B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08F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0FC7A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891C40" w:rsidRPr="00525706" w14:paraId="487E45B0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2A70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F684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(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3B5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Янiна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Вiкторiвна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25B6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E7CB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10FC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6B4D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3448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34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19EDA" w14:textId="3AB69B4C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ради; 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перекладач;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бухгалтер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7E33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26.02.2024</w:t>
            </w:r>
          </w:p>
          <w:p w14:paraId="25C597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4DB75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891C40" w:rsidRPr="00525706" w14:paraId="1528E9D6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451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DFA1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 (представник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3C1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Яцько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Оксана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Михайлiвна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FFC37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BB1F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7C88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464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94E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34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8EE3D" w14:textId="51A49EE8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ради; ПрАТ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Фарлеп-Iнвест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",  19199961, начальник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податкового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облiку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; ПрАТ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Фарлеп-Iнвест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", 19199961, начальник сектору податкового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облiку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865F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26.02.2024</w:t>
            </w:r>
          </w:p>
          <w:p w14:paraId="7EAD6DD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5C475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891C40" w:rsidRPr="00525706" w14:paraId="3CBFBB6E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F706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94D4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(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69FC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Гаманков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Володимир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Iванович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C0F8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C620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A1C3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9F45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FF05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89829" w14:textId="6A8BBE5E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ревiзор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член Наглядової ради; 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Голова Наглядової ради.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2599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26.02.2024</w:t>
            </w:r>
          </w:p>
          <w:p w14:paraId="04E33FD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4A9B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891C40" w:rsidRPr="00525706" w14:paraId="6742296F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3EA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88C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Голова Наглядової ради (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FFC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Гаманков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Володимир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Iванович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0AFB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BF8C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4C47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1C39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9B18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27400" w14:textId="1EC012AA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ревiзор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член Наглядової ради; 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Голова Наглядової ради.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9121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20.03.2024</w:t>
            </w:r>
          </w:p>
          <w:p w14:paraId="6FA70FE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1B240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</w:tbl>
    <w:p w14:paraId="11E112B4" w14:textId="77777777" w:rsidR="00525706" w:rsidRDefault="00525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703C8221" w14:textId="029734C6" w:rsidR="00FF3BB2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 w:rsidR="005C0145" w:rsidRPr="00525706">
        <w:rPr>
          <w:rFonts w:ascii="Times New Roman CYR" w:hAnsi="Times New Roman CYR" w:cs="Times New Roman CYR"/>
          <w:sz w:val="24"/>
          <w:szCs w:val="24"/>
        </w:rPr>
        <w:lastRenderedPageBreak/>
        <w:t>Виконавчий орган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860"/>
        <w:gridCol w:w="1701"/>
        <w:gridCol w:w="1134"/>
        <w:gridCol w:w="851"/>
        <w:gridCol w:w="850"/>
        <w:gridCol w:w="851"/>
        <w:gridCol w:w="992"/>
        <w:gridCol w:w="3811"/>
        <w:gridCol w:w="1400"/>
        <w:gridCol w:w="1400"/>
      </w:tblGrid>
      <w:tr w:rsidR="00FF3BB2" w:rsidRPr="00525706" w14:paraId="69FB50AE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210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4D8E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18A6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6862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4603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B77F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7219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0814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CA8C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3FAA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03345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</w:tr>
      <w:tr w:rsidR="00FF3BB2" w:rsidRPr="00525706" w14:paraId="0E10AB3D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31F1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BB2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29F7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B90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312F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C2D4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2E8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B3DF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52F8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E39F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42C1C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FF3BB2" w:rsidRPr="00525706" w14:paraId="54B1985D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02A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F88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8B85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Гусєва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Iрина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Олександрiвна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58539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4D9D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4CF0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686C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C33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31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670BB" w14:textId="3A83CF2D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заступник голови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F775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14.06.2019</w:t>
            </w:r>
          </w:p>
          <w:p w14:paraId="16425AC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A0C4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FF3BB2" w:rsidRPr="00525706" w14:paraId="6E51ADB8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170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443C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A403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Боброва Тетяна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EDDCB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7DBB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71F4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72D4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FB6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47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2F225" w14:textId="1D9C1F60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правлiнння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головний бухгалтер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2E0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14.06.2019</w:t>
            </w:r>
          </w:p>
          <w:p w14:paraId="02A2084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234D1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FF3BB2" w:rsidRPr="00525706" w14:paraId="3FAA0208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2636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D48E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2AC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Iгор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Вiкторович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EB0A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C58C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791A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BA41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1BEF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35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3D253" w14:textId="412D2A41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заступник голови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8892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14.06.2019</w:t>
            </w:r>
          </w:p>
          <w:p w14:paraId="0F917BB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безстроково, повноваження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припиненi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29.06.2024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434B3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</w:tbl>
    <w:p w14:paraId="781CC07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Інші посадові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860"/>
        <w:gridCol w:w="1701"/>
        <w:gridCol w:w="1134"/>
        <w:gridCol w:w="851"/>
        <w:gridCol w:w="850"/>
        <w:gridCol w:w="851"/>
        <w:gridCol w:w="992"/>
        <w:gridCol w:w="3811"/>
        <w:gridCol w:w="1400"/>
        <w:gridCol w:w="1400"/>
      </w:tblGrid>
      <w:tr w:rsidR="00FF3BB2" w:rsidRPr="00525706" w14:paraId="4B7CA81D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FE9E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DDD2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AC40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FA9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5C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C3F1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D629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C4A1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4462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322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9613A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</w:tr>
      <w:tr w:rsidR="00FF3BB2" w:rsidRPr="00525706" w14:paraId="2D2E4E42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A2E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DBC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96C2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7FE3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09E8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FA34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823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919A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9FE0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3FF2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A0717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FF3BB2" w:rsidRPr="00525706" w14:paraId="3F194563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CF3E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581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служби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338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Кружаєв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Антон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F704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43048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D33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DD9C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8EB7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DB4C6" w14:textId="456872A6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ТОВ "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Iнтерстарч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Україна"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38307757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проектiв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CD27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16.03.2021</w:t>
            </w:r>
          </w:p>
          <w:p w14:paraId="4E53047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DEE58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FF3BB2" w:rsidRPr="00525706" w14:paraId="2FF7F940" w14:textId="77777777" w:rsidTr="00525706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7C7C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7C47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7C7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8127C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9D63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B0A0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1992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C0AB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4624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C10FE" w14:textId="3ACACE66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ДП ДГЗП "СПЕЦТЕХНОЕКСПОРТ"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</w:p>
          <w:p w14:paraId="7E2B4931" w14:textId="43C15EA7" w:rsidR="00FF3BB2" w:rsidRPr="00525706" w:rsidRDefault="005C0145" w:rsidP="0052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30019335</w:t>
            </w:r>
            <w:r w:rsidR="00525706"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юристконсульт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E49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29.11.2023</w:t>
            </w:r>
          </w:p>
          <w:p w14:paraId="738493F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2D96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</w:tbl>
    <w:p w14:paraId="5721DB8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8EF8443" w14:textId="099549E7" w:rsidR="00FF3BB2" w:rsidRPr="00525706" w:rsidRDefault="00525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  <w:r w:rsidR="005C0145"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щодо корпоративного секретаря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2250"/>
        <w:gridCol w:w="1300"/>
        <w:gridCol w:w="1300"/>
        <w:gridCol w:w="1200"/>
        <w:gridCol w:w="4700"/>
        <w:gridCol w:w="1400"/>
        <w:gridCol w:w="1900"/>
      </w:tblGrid>
      <w:tr w:rsidR="00FF3BB2" w:rsidRPr="00525706" w14:paraId="4F1EFF37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1DD5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Дата призначення на посаду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5857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DC97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602A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01A7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3BBE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CEFC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B8659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Контактні дані (телефон та адреса електронної пошти корпоративного секретаря)</w:t>
            </w:r>
          </w:p>
        </w:tc>
      </w:tr>
      <w:tr w:rsidR="00FF3BB2" w:rsidRPr="00525706" w14:paraId="72097CE0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1D03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EF6F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927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18B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8ED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E0B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472C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74E88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</w:tr>
      <w:tr w:rsidR="00FF3BB2" w:rsidRPr="00525706" w14:paraId="6C90CB8E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884B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29.11.2023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7B37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C165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1360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1CBF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B538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ДОЧIРНЄ ПIДПРИЄМСТВО ДЕРЖАВНОЇ КОМПАНIЇ УКРСПЕЦЕКСПОРТ - ДЕРЖАВНЕ ГОСПРОЗРАХУНКОВЕ ЗОВНIШНЬОТОРГIВЕЛЬНЕ ПIДПРИЄМСТВО "СПЕЦТЕХНОЕКСПОРТ"</w:t>
            </w:r>
          </w:p>
          <w:p w14:paraId="3700E2E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30019335</w:t>
            </w:r>
          </w:p>
          <w:p w14:paraId="380D5E8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юристконсульт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F699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B34A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+38 0 (44) 537-03-87</w:t>
            </w:r>
          </w:p>
          <w:p w14:paraId="735059C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sgu@sgu.com.ua</w:t>
            </w:r>
          </w:p>
        </w:tc>
      </w:tr>
    </w:tbl>
    <w:p w14:paraId="09DE037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2538CAD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володіння посадовими особами акціями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1625"/>
        <w:gridCol w:w="1625"/>
        <w:gridCol w:w="1625"/>
        <w:gridCol w:w="1625"/>
        <w:gridCol w:w="1700"/>
        <w:gridCol w:w="1700"/>
      </w:tblGrid>
      <w:tr w:rsidR="00FF3BB2" w:rsidRPr="00525706" w14:paraId="7E1E5D5B" w14:textId="77777777">
        <w:trPr>
          <w:trHeight w:val="300"/>
        </w:trPr>
        <w:tc>
          <w:tcPr>
            <w:tcW w:w="55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9B02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7CE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25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A6B9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DED8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0E1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198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Кількість акцій, шт.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9A74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53563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Кількість за типами акцій</w:t>
            </w:r>
          </w:p>
        </w:tc>
      </w:tr>
      <w:tr w:rsidR="00FF3BB2" w:rsidRPr="00525706" w14:paraId="1F506420" w14:textId="77777777">
        <w:trPr>
          <w:trHeight w:val="300"/>
        </w:trPr>
        <w:tc>
          <w:tcPr>
            <w:tcW w:w="55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057C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55B78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2D826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ADD36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504F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C088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7DC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171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056DC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привілейовані іменні</w:t>
            </w:r>
          </w:p>
        </w:tc>
      </w:tr>
      <w:tr w:rsidR="00FF3BB2" w:rsidRPr="00525706" w14:paraId="4AB9573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DDF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FC8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B545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00C5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157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E58B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EDF1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4C0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7A8E7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FF3BB2" w:rsidRPr="00525706" w14:paraId="5F1877A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45C2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04FB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DCEA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Гусєва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Iрина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Олександрiвна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DD3F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91813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D61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1 000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47BD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F3CD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AE199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166F55B1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2BAD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702B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088F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Боброва Тетяна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42F9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CFD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BF0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410B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2E4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8CA2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5E93F8C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72AE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1A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96C9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Iгор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Вiкторович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8951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C1C7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E144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C76A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FD6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17228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3F8D7A95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C719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E92A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Голова Наглядової ради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C368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Гаманков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Володимир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Iванович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4C59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DF97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742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2 000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19CB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5999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29EA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3F193F80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810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65CF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E91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Янiна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Вiкторiвна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DE49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9575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8364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1 800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789A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7A9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1 800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CC5109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3DC3EFE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5ED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5968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C8E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Яцько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Оксана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Михайлiвна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0E22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D76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24CD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A783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2EB4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BA365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02D207B3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C58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4EC1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служби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079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Кружаєв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Антон Миколайович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A38D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4970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1F30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5428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75C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552DF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FF3BB2" w:rsidRPr="00525706" w14:paraId="54A8DE1C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E07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64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AD2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DB977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0CD4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7F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92A3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6824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01FF3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5706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14:paraId="6D5DBF0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077184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FF3BB2" w:rsidRPr="00525706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33EA813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Організаційна структура</w:t>
      </w:r>
    </w:p>
    <w:p w14:paraId="466B90F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http://www.sgu.com.ua/pdf/stakeholder/2024/Organiz_Str_30062024.zip</w:t>
      </w:r>
    </w:p>
    <w:p w14:paraId="27A43A5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625F6F8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Структура власності</w:t>
      </w:r>
    </w:p>
    <w:p w14:paraId="0245756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http://www.sgu.com.ua/pdf/stakeholder/2024/Struktura_30062024.zip</w:t>
      </w:r>
    </w:p>
    <w:p w14:paraId="3DB63D4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359712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4. Опис господарської та фінансової діяльності</w:t>
      </w:r>
    </w:p>
    <w:p w14:paraId="695619D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Належнiсть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до будь-яких об'єднань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повне найменування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об'єднання,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об'єднання, строк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об'єднаннi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роль особи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об'єднаннi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посилання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вебсайт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об'єднання.</w:t>
      </w:r>
    </w:p>
    <w:p w14:paraId="3C3B586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не належить до будь-яких об'єднань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BE43C1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DE0FB0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Спiльна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яку особа проводить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органiзацiями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установами, при цьому зазначаються сума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вкладiв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мета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вкладiв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(отримання прибутку,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та отриманий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результат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кожного виду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спiльної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4AA2A4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не веде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спiльної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органiзацiями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установами.</w:t>
      </w:r>
    </w:p>
    <w:p w14:paraId="55165D6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09394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3. Опис обраної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(метод нарахування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метод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запасiв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метод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iнвестицiй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тощо).</w:t>
      </w:r>
    </w:p>
    <w:p w14:paraId="3FE7B95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принципи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</w:p>
    <w:p w14:paraId="7FA6E8B7" w14:textId="77777777" w:rsid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B30B161" w14:textId="732F7BA2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Положення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описанi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застосовувалися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послiдовно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представлених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1135347" w14:textId="77777777" w:rsid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6A8C1F" w14:textId="413A9FDA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(а) Договори страхування</w:t>
      </w:r>
    </w:p>
    <w:p w14:paraId="731FCC8A" w14:textId="77777777" w:rsidR="00525706" w:rsidRDefault="00525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1966111" w14:textId="5D6E7F8B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</w:t>
      </w:r>
    </w:p>
    <w:p w14:paraId="5554746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Договори, за якими Товариство приймає значний страховий ризик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сторони (власника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полiса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), погодившись надати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компенсацiю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власниковi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полiса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вигодонабувачу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 тому випадку, якщо визначена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контрактi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непевна майбутня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(страховий випадок) негативно вплине на власника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полiса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вигодонабувача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контракти.</w:t>
      </w:r>
    </w:p>
    <w:p w14:paraId="67676EE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Страховий ризик не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ризиком.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 - це ризик можливої майбутньої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одного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кiлькох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параметрiв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таких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ставки,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споживчi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товари, валютний курс,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iндекс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ставок, показник кредитного рейтингу 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iндексу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тощо, або у випадку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параметрiв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якщо така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є характерною для сторони контракту.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договори можуть також покривати певний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ризик.</w:t>
      </w:r>
    </w:p>
    <w:p w14:paraId="24A5E6D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Страховий ризик є суттєвим, якщо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тiльки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внаслiдок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страхового випадку у Товариства може виникати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сплати суттєвих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З моменту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як страхового договору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залишається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незмiнною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або виконання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 та зобов'язань. Договори,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якими передача страхового ризику до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власника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полiса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несуттєвою,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6EDDF6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EA06FA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ii) Визнання 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</w:t>
      </w:r>
    </w:p>
    <w:p w14:paraId="3B1142F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</w:p>
    <w:p w14:paraId="34FA84F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включають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 страхування, укладеними протягом року,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нарахованi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поточному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незалежно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вони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частково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Зароблена частина отриманих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визнається доходом.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договорами, переданими у перестрахування, визнаються витратами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характеру наданого перестрахування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79A60A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87BC76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Дострокове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</w:t>
      </w:r>
    </w:p>
    <w:p w14:paraId="747D1F4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страхування може бути достроково припинена за вимогою страхувальника або страховика, якщо це передбачено умовами договору страхування.</w:t>
      </w:r>
    </w:p>
    <w:p w14:paraId="6BE7D8B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достроково припинити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страхування будь-яка сторона зобов'язана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повiдомити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пiзнiш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за 30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дати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страхування,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ним не передбачено.</w:t>
      </w:r>
    </w:p>
    <w:p w14:paraId="797A9CC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дострокового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страхування за вимогою страхувальника страховик повертає йому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залишився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закiнчення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з вирахуванням нормативних витрат на ведення справи, визначених при розрахунку страхового тарифу, фактичних виплат страхових сум та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цим договором страхування. Якщо вимога страхувальника зумовлена порушенням страховиком положень договору страхування, то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останнiй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повертає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страхувальниковi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сплаченi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ним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A6AF03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дострокового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страхування за вимогою страховика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страхувальниковi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повертаються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сплаченi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ним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Якщо вимога страховика зумовлена невиконанням страхувальником умов договору страхування, то страховик повертає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страхувальниковi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час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з вирахуванням витрат на ведення справи, визначених нормативом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страхового тарифу, виплат страхових сум та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були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цим договором страхування.</w:t>
      </w:r>
    </w:p>
    <w:p w14:paraId="53D9630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Валова сума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вирахуванням повернених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достроково припинених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страхування.</w:t>
      </w:r>
    </w:p>
    <w:p w14:paraId="1455C9B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виплати визнаються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 якому вони виникають,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розрахункових зобов'язань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компенсацiї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виплатi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страховиком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умов договору страхування. Якщо сума страхової виплати визначена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сплатi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валова сума страхових виплат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витрат.</w:t>
      </w:r>
    </w:p>
    <w:p w14:paraId="2D3649A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Витрати на врегулювання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включають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витрати, безпосередньо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врегулюванням страхових виплат,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ассiстанс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оплата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експертнi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роботи. Витрати на врегулювання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визнаються в момент їх виникнення.</w:t>
      </w:r>
    </w:p>
    <w:p w14:paraId="4C0755D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включає суми,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отриманi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страховими виплатами у зв'язку з чинними договорами перестрахування.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визнається одночасно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визнанням валової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виплат.</w:t>
      </w:r>
    </w:p>
    <w:p w14:paraId="16D97E6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0D3BF4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iii) Перестрахування</w:t>
      </w:r>
    </w:p>
    <w:p w14:paraId="0626E2D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передає в перестрахування частину прийнятих на страхування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того, щоб контролювати ризик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захищати власний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Договори перестрахування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звiльняють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 перед страхувальником.</w:t>
      </w:r>
    </w:p>
    <w:p w14:paraId="72DF7F5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Переданi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отриманих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представленi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прибутку чи збитку та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результати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F86509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Активи перестрахування включають залишки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компанiй-перестраховикiв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переданим страховим зобов'язанням. Суми, що будуть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розраховуються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пiдставi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врегульованих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перестрахованим договорам.</w:t>
      </w:r>
    </w:p>
    <w:p w14:paraId="7E4820E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 перестрахування визнаються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так, наче перестрахування є прямим страхуванням,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перестрахування.</w:t>
      </w:r>
    </w:p>
    <w:p w14:paraId="6F19BA3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Активи перестрахування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предмет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кожну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вважаються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причини, що Товариство може не отримати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належнi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оплати i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вплив таких причин на суми,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 може отримати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Права за контрактами, що призводять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передачi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суттєвої частини страхового ризику,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активи з перестрахування. Права за контрактами, що не передбачають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передачi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суттєвого страхового ризику,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9FE67F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FE73D5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iv)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резерви</w:t>
      </w:r>
    </w:p>
    <w:p w14:paraId="14AF25C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Резерви визнаються, коли Товариство має поточне зобов'язання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сталися у минулому,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що погашення даного зобов'язання призведе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вiдтоку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ресурсiв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являють собою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вигоди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суму зобов'язання.</w:t>
      </w:r>
    </w:p>
    <w:p w14:paraId="1E4921E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A76AB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створює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резерви,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призначенi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забезпечити виконання зобов'язань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виплатами страхових сум i страхового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пiдвищити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надiйнiсть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компанiї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резерви формуються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вимог Закону України "Про страхування", Положення про порядок формування страховиками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затвердженого Постановою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банку України 19 грудня 2023 року № 203,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Внутрiшньої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формування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Приватного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акцiонерного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"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України", що затверджена наказом Голови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24.05.2024р.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Загальних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 (Протокол № 33).</w:t>
      </w:r>
    </w:p>
    <w:p w14:paraId="0FB6FF9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A776A5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формує та веде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0F64096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1)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337921A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2)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який включає: </w:t>
      </w:r>
    </w:p>
    <w:p w14:paraId="7F1B9CD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найкращу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заявлених, але не виплачених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резерв заявлених, але не виплачених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);</w:t>
      </w:r>
    </w:p>
    <w:p w14:paraId="58C8A98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найкращу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);</w:t>
      </w:r>
    </w:p>
    <w:p w14:paraId="4225E9E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маржу ризику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88E1A1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формує та веде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окремо за зобов'язаннями за договорами прямого страхування та за зобов'язаннями за договорами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вхiдного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перестрахування [з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матерiальностi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суттєвостi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)].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матерiальностi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суттєвостi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вважається порушеним,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отриманої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вхiдного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перестрахування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останнi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12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перевищує 10%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отриманих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таким портфелем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Товариство розраховує кожен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один раз на квартал -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 Товариство формує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пiдставi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вiдомостей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договорами) i заявлених вимог з урахуванням вимог законодавства України, Положення про порядок формування страховиками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затвердженого Постановою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банку України 19 грудня 2023 року № 203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Внутрiшньої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формування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Приватного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акцiонерного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"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України". Товариство враховує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 за когортою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потоки в межах кожного договору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когорти. Товариство визначає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перебувають у межах договору,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Мiжнародного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стандарту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17 "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контракти"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МСФЗ 17).</w:t>
      </w:r>
    </w:p>
    <w:p w14:paraId="35BB03B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резерви за страховими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невiдокремленими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нестраховими компонентами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установлених МСФЗ 17.</w:t>
      </w:r>
    </w:p>
    <w:p w14:paraId="64B1542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вiдокремленi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 страховика за договором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компоненти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мiжнародних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яких поширюється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компоненти.</w:t>
      </w:r>
    </w:p>
    <w:p w14:paraId="4E2F0CE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з метою формування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зобов'язаннями за договорами застосовує спрощену модель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FEC4BD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Сума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станом на будь-яку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 є сумою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вiднесених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когорти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включають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6A8569B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1) найкращу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середнiй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величинi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договорами, зважену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грошей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часi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теперiшня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); </w:t>
      </w:r>
    </w:p>
    <w:p w14:paraId="1B365DA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B3183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2) маржу ризику, що визначається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вимогами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Внутрiшньої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формування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Приватного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акцiонерного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"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України".. </w:t>
      </w:r>
    </w:p>
    <w:p w14:paraId="10B393F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час розрахунку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може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високому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агрегування,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когорта,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подальшим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розподiлом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таких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окремими когортами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835BF5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 заявлених, але не виплачених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обсягу зобов'язань Товариства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фактичних страхових виплат (страхових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), що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врегульованi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врегульованi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в повному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повної оплати) на дату розрахунку такого резерву, а також витрат на врегулювання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щодо:</w:t>
      </w:r>
    </w:p>
    <w:p w14:paraId="1876CA7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1)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заявлених вимог,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врегульованi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врегульованi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в повному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дату розрахунку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та виникли у зв'язку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мали ознаки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випадкiв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попереднiх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099F853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2) дострокового припинення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договору, яке призвело до зобов'язання повернення частки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007F104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3) врегульованих заявлених вимог, за якими прийнято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визнання випадку страховим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страхової виплати, але оплата ще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повному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тих,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зазначенi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пiдпунктi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1) цього пункту.</w:t>
      </w:r>
    </w:p>
    <w:p w14:paraId="66D9405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обсягу зобов'язань Товариства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виплат (страхових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), включаючи витрати на врегулювання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незаявленими вимогами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 </w:t>
      </w:r>
    </w:p>
    <w:p w14:paraId="1AADE42B" w14:textId="68B48BDC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Розрахунок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кожним класом ст</w:t>
      </w:r>
      <w:r w:rsidR="00E5789B">
        <w:rPr>
          <w:rFonts w:ascii="Times New Roman CYR" w:hAnsi="Times New Roman CYR" w:cs="Times New Roman CYR"/>
          <w:sz w:val="24"/>
          <w:szCs w:val="24"/>
        </w:rPr>
        <w:t>5</w:t>
      </w:r>
      <w:r w:rsidRPr="00525706">
        <w:rPr>
          <w:rFonts w:ascii="Times New Roman CYR" w:hAnsi="Times New Roman CYR" w:cs="Times New Roman CYR"/>
          <w:sz w:val="24"/>
          <w:szCs w:val="24"/>
        </w:rPr>
        <w:t xml:space="preserve">рахування /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лiнiєю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окремо.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визначається як сума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розрахованих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всiма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класами страхування /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лiнiями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AF4280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розраховується методом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фiксованого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766AFB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визначає маржу ризику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установлених МСФЗ 17 для коригування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ризик. Маржу ризику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визначається за спрощеним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пiдходом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розраховується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фiксований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суми найкращої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16D09A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Перевiрка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адекватностi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кожну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Перевiрка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адекватностi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сформованих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визначенням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виплат (страхових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за договорами та витрат, пов'язаних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виконанням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C46AFD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перевiрка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(резерву заявлених, але не виплачених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та резерву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виникли, але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заявленi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), включаючи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 на врегулювання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за кожним класом страхування /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лiнiєю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на якому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здiйснювався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розрахунок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технiчного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резерву)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попереднi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дати ("ран-оф" тест).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Перевiрка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("ран-оф" тест)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принаймнi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сформованих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останнiй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день кожного з восьми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кварталiв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передують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дати "ран-оф" тест).</w:t>
      </w:r>
    </w:p>
    <w:p w14:paraId="200EE2C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1D953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 (в)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кредиторська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</w:p>
    <w:p w14:paraId="0472228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операцiях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авансовi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</w:p>
    <w:p w14:paraId="0A32F7E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кредиторська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страхувальникiв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агентiв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перестрахувальникiв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 зазначено вище, i включена до складу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 кредиторської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не до складу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перестрахувальних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Товариство може провести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 кредиторської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законодавчо встановлене право зробити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взаємозалiк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348A47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Авансовi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враховуються на дату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платежу, але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 на дату надання послуг.</w:t>
      </w:r>
    </w:p>
    <w:p w14:paraId="44D9A6F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CBC04B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</w:p>
    <w:p w14:paraId="5163B27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визнається як актив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коли Товариство стає стороною договору та,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>внаслiдок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цього, набуває юридичне право одержати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кошти.</w:t>
      </w:r>
    </w:p>
    <w:p w14:paraId="6ECCB79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53C7112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Поточну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без встановленої ставки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сумою договору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рахунку фактури, якщо вплив дисконтування є несуттєвим.</w:t>
      </w:r>
    </w:p>
    <w:p w14:paraId="3E0A42B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AAE0FE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Зобов'язання</w:t>
      </w:r>
    </w:p>
    <w:p w14:paraId="4FA061E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Кредиторська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визнається як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коли Товариство стає стороною договору та,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внаслiдок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цього, набуває юридичне зобов'язання сплатити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кошти.</w:t>
      </w:r>
    </w:p>
    <w:p w14:paraId="3DDB372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 зобов'язання  -  це 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однiй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декiльком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нижченаведених ознак:</w:t>
      </w:r>
    </w:p>
    <w:p w14:paraId="1AA35CA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Керiвництво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сподiвається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погасити зобов'язання або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погашенню протягом дванадцяти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6462C98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Керiвництво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не має безумовного права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погашення зобов'язання протягом щонайменше дванадцяти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356956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визнаються за умови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визначенню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критерiям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 зобов'язань.</w:t>
      </w:r>
    </w:p>
    <w:p w14:paraId="6E6BB8E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подальшому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0A4A11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Поточну кредиторську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без встановленої ставки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сумою договору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рахунку фактури, якщо вплив дисконтування є несуттєвим.</w:t>
      </w:r>
    </w:p>
    <w:p w14:paraId="1167B53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29F1E1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Забезпечення</w:t>
      </w:r>
    </w:p>
    <w:p w14:paraId="21A80C3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Забезпечення визнаються, коли Товариство має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теперiшню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(юридичну або конструктивну)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внаслiдок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минулої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погашення зобов'язання вимагатиме вибуття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ресурсiв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котрi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втiлюють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собi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вигоди, i можна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суму зобов'язання.</w:t>
      </w:r>
    </w:p>
    <w:p w14:paraId="12A0549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створює забезпечення витрат на оплату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щорiчних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(основних та додаткових)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вiдпусток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Розрахунок такого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пiдставi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правил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створеного забезпечення на оплату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вiдпусток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iнвентаризацiї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року.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вiдрахувань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вiдпусток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включаючи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вiдрахування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соцiальне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 з цих сум, розраховуються виходячи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кiлькостi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фактичного невикористаної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вiдпустки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їхнього середньоденного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заробiтку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момент проведення такого розрахунку. Також можуть враховуватися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фактори, що впливають на розрахунок цього показника.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робиться коригуюча проводка в бухгалтерському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iнвентаризацiї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вiдпусток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CB553D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Забезпечення можуть створюватись i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випадках, якщо за результатами минулих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вибуття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вигiд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майбутньому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ймовiрним</w:t>
      </w:r>
      <w:proofErr w:type="spellEnd"/>
    </w:p>
    <w:p w14:paraId="0FD3727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DC23A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(в)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 та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еквiваленти</w:t>
      </w:r>
      <w:proofErr w:type="spellEnd"/>
    </w:p>
    <w:p w14:paraId="5D6F3CF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 та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еквiваленти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статтями,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легко конвертуються в певну суму наявних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пiдпадають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незначнiй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Суми,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вiдношеннi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яких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-небудь обмеження на їхнє використання, виключаються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складу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еквiвалентiв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Товариство включає до складу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еквiвалентiв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готiвковi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 й залишки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рахунках, включаючи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банкiвськi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депозити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строком погашення до трьох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Товариство визнає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банкiвськi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депозити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строком погашення до трьох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дати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дострокове погашення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депозитiв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призведе до значних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втрат,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поточних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iнвестицiй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11D47C8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B57C09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(г)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</w:p>
    <w:p w14:paraId="039FF007" w14:textId="77777777" w:rsidR="00891C40" w:rsidRDefault="008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2608D6C" w14:textId="3A0C442B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i) Визнання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</w:p>
    <w:p w14:paraId="48A3B51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визнаються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 у той момент, коли Товариство стає сторонами в контрактних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взаємовiдносинах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Звичайнi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придбання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зобов'язань визнаються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використанням методу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розрахункiв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Датою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розрахункiв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дата, коли актив доставляється до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вiдправляється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Товариства.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розрахункiв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передбачає:</w:t>
      </w:r>
    </w:p>
    <w:p w14:paraId="3042E1E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>визнання активу в день його отримання;</w:t>
      </w:r>
    </w:p>
    <w:p w14:paraId="590312A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припинення визнання активу та визнання будь-якого прибутку або збитку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вибуття у день, коли Товариство позбавляється активу.</w:t>
      </w:r>
    </w:p>
    <w:p w14:paraId="545927C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подальшому або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собiвартiстю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або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обох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чинникiв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163859A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а)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моделi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суб'єкта господарювання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активами; та б) характеристик конкретних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активу.</w:t>
      </w:r>
    </w:p>
    <w:p w14:paraId="2A499AF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визнає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категорiї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зобов'язань:</w:t>
      </w:r>
    </w:p>
    <w:p w14:paraId="7B385CA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результату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прибутку або збитку;</w:t>
      </w:r>
    </w:p>
    <w:p w14:paraId="351E861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собiвартiстю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6BF606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володiє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облiковувались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результату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сукупному прибутку.</w:t>
      </w:r>
    </w:p>
    <w:p w14:paraId="18AA1FD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представленi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грошовими коштами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їхнiми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еквiвалентами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торговельною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також торговельною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кредиторською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C113BB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C2CC17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</w:p>
    <w:p w14:paraId="5189768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Витрати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безпосередньо стосуються придбання або випуску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збитку), додаються до або вираховуються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справедливої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на момент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визнання. Витрати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безпосередньо стосуються придбання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зобов'язань,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збитку, визнаються негайно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збитку.</w:t>
      </w:r>
    </w:p>
    <w:p w14:paraId="02D37E4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Метод ефективної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ставки є методом розрахунку амортизованої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боргового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розподiлу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Ефективна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ставка являє собою ставку, яка точно дисконтує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надходження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(у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гонорари за договорами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сплаченi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отриманi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становлять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невiд'ємну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частину ефективної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ставки, витрати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дисконти)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строку використання боргового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доцiльно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коротшого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чистої балансової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момент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визнання.</w:t>
      </w:r>
    </w:p>
    <w:p w14:paraId="06A0CAA8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49C76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iii) Принцип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</w:p>
    <w:p w14:paraId="6614BBE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Справедлива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являє собою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якою актив може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обмiнений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(зобов'язання може бути погашене)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добре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обiзнаними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дiйсно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бажаючих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таку угоду, незалежними одна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одної сторонами станом на дату 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065124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Наскiльки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можливо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справедливу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використанням котирувань даного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активному ринку. Ринок признається активним у випадку, якщо котирування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легкодоступнi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фактичнi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регулярнi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угоди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незалежними учасниками ринку.</w:t>
      </w:r>
    </w:p>
    <w:p w14:paraId="407B0B4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B6D7D3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активного ринку, Товариство визначає справедливу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використанням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методiв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3B05C0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C7F35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iv) Принцип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</w:p>
    <w:p w14:paraId="091512F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собiвартiстю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отримується з метою одержання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умови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генерують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потоки,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котрi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</w:t>
      </w: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суто виплатами основної суми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непогашену частку основної суми. Товариство визнає 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збитки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активом, який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облiковується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амортизованою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40894C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83FFFB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v)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збитки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</w:p>
    <w:p w14:paraId="51FF3D9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створює 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ОКЗ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тих,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через прибутки/збитки,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розрахункiв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пов'язаними особами, а також щодо зобов'язань по наданню позик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Такий резерв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грунтується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величинi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пов'язаних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дефолту протягом наступних 12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вiдбулося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значного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кредитного ризику з моменту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iндивiдуальними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8DF9AF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застосовує спрощений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пiдхiд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визнання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весь строк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торгової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дебiторської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МСФЗ 9.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збитки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кредитних втрат на кожну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дату, щоб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вiдобразити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кредитному ризику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визнання.</w:t>
      </w:r>
    </w:p>
    <w:p w14:paraId="414DB40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визначеннi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збiльшився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кредитний ризик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з моменту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 та 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ОКЗ, Товариство вважає, що наявна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релевантною, актуальною та доступною без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надмiрних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 або зусиль. Це включає в себе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кiлькiсну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так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якiсну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виходячи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iсторичного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досвiду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обгрунтованої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кредитної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33A54D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вважає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 неплатоспроможним,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малоймовiрно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позичальник сплатить свої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перед Товариством в повному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44C7C2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5449D2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vi) Припинення визнання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</w:p>
    <w:p w14:paraId="37E604D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припиняє визнавати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 лише у тих випадках, коли припиняють свою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права на потоки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цього активу, або ж коли воно передає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iстотнi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 й вигоди,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володiнням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цим активом,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сторонi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5A5E953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повного припинення визнання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балансовою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та сумою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компенсацiї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отриманої i до отримання та накопиченим прибутком або збитком, який був визнаний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сукупних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накопичений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власного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визнається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збитку.</w:t>
      </w:r>
    </w:p>
    <w:p w14:paraId="703F826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припиняє визнавати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коли зобов'язання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виконанi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вiдмiненi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спливає строк їхньої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балансовою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зобов'язання, визнання якого було припинене,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компенсацiєю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сплаченою або до виплати визнається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збитку.</w:t>
      </w:r>
    </w:p>
    <w:p w14:paraId="47C3353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6DC3E0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(д)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</w:p>
    <w:p w14:paraId="70D3446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нефiнансовi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вiдмiннi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податкiв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станом на кожну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 на предмет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ознак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величина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найбiльша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вирахуванням витрат на продаж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використання. 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визначеннi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передбачуванi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потоки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дисконтуються до їх приведеної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використанням ставки дисконтування до оподаткування, яка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поточну ринкову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тимчасової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грошей та ризику, що притаманний даному активу. Для активу який не генерує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визначається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групi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генерують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кошти, до яких належить актив. Збиток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визнається, коли балансова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або групи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генерують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перевищує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вiдновлювальну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5DF4DB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збитки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 та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вiдновлюванню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виключно у випадку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використовувалися 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визначеннi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вiдновлювальнiй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Будь-який збиток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вiдновлюванню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при якому балансова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не перевищує таку балансову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(за вирахуванням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зносу), яка б склалася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якби збиток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був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7490B2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83D166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(е)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Акцiонерний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</w:p>
    <w:p w14:paraId="64020D1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Зареєстрований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</w:p>
    <w:p w14:paraId="1B7C72C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Зареєстрований (статутний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- це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зафiксована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установчих документах загальна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номiнальна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випущених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04CCC3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5B871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</w:p>
    <w:p w14:paraId="2A1EEB0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Резервний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формується з метою покриття можливих в майбутньому непередбачуваних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Товариство формує резервний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5% статутного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8DD555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E1F4EE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Дивiденди</w:t>
      </w:r>
      <w:proofErr w:type="spellEnd"/>
    </w:p>
    <w:p w14:paraId="0E4CF5E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повiдомляти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 виплачувати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дивiденди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пiдпадає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регулювання чинного законодавства України.</w:t>
      </w:r>
    </w:p>
    <w:p w14:paraId="07C593D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Дивiденди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звичайними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використання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нерозподiленого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їх оголошення.</w:t>
      </w:r>
    </w:p>
    <w:p w14:paraId="0017A46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60B175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(ж)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</w:t>
      </w:r>
    </w:p>
    <w:p w14:paraId="04B7138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E73C6B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i) Визнання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</w:p>
    <w:p w14:paraId="0263827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Об'єкти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фактичних витратах за винятком накопиченої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винятком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транспорту, яка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переоцiненiй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 описано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81EBBB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У тому випадку, якщо об'єкт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складається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декiлькох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компонентiв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мають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строк корисного використання,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компоненти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окремi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об'єкти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5152BC5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Витрати,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понесенi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замiну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частини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одиницi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визнаються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балансовiй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такої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одиницi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що така частина принесе Товариству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вигоди, а її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може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оцiнена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При цьому припиняється визнання балансової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замiненої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частини. Витрати на поточне обслуговування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визнаються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або збитку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 якому вони були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понесенi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35A36C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6F3D57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Переоцiнка</w:t>
      </w:r>
      <w:proofErr w:type="spellEnd"/>
    </w:p>
    <w:p w14:paraId="4D7F938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Нерухоме майно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транспортнi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регулярнiй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Перiодичнiсть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залежить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справедливої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будинкiв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споруд, транспорту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пiдлягають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транспорту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додаткового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виключенням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випадкiв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попереднього зменшення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збитку. У цьому випадку результат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збитку. Зменшення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будинкiв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транспорту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збитку, за виключенням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випадкiв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списання попереднього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додаткового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У цьому випадку результат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додаткового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333415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прийняло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частина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щоквартально переноситься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нерозподiленого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прибутку. У цьому випадку сума перенесеної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буде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рiзницею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базується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переоцiненiй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балансовiй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активу,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базується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активу. Перенесення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нерозподiленого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через прибуток або збиток.</w:t>
      </w:r>
    </w:p>
    <w:p w14:paraId="21AD873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929CA7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</w:p>
    <w:p w14:paraId="27CF3B2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нараховується по методу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рiвномiрного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нарахування зношування протягом передбачуваного строку їх корисного використання 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починається,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стає придатним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експлуатацiї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зведених господарським способом 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завершення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об'єкта i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готовностi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експлуатацiї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По земельних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дiлянках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нараховується. Строки корисного використання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можуть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представленi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такий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6ABEE5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Будинки, споруди,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передавальнi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пристрої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20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0727C8A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Машини та обладнання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5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73DD6A0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Транспортнi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5-8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271005A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Комп'ютерна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технiка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5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2F987F4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прилади,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iнвентар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меблi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)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4-5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43F9F09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до 12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4D83D31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Методи нарахування зносу, строки корисного використання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лiквiдацiйна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аналiзуються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кожного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року та коригуються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1A445E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1B35B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(з)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</w:t>
      </w:r>
    </w:p>
    <w:p w14:paraId="4B728B7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45C929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i) Визнання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</w:p>
    <w:p w14:paraId="72B2B7E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придбанi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окремо або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угод з об'єднання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визнаються окремо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гудвiла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якщо вони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визначенню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їх справедлива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може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визначена.</w:t>
      </w:r>
    </w:p>
    <w:p w14:paraId="6F843E8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з певним строком корисного використання,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придбанi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окремо або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угод з об'єднання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фактичних витратах за винятком накопичених сум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962B1F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з невизначеним строком корисного використання,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придбанi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окремо або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угод по об'єднанню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не амортизуються. Тестування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проводиться Товариством щонайменше раз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також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випадках, коли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ознаки їх можливого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з невизначеним строком корисного використання визнаються по фактичних витратах за винятком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BD4889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899F3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</w:p>
    <w:p w14:paraId="4482A98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розраховується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лiнiйним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методом i сприяє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рiвномiрному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визнанню витрат на придбання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протягом строку його корисного використання. Строк корисного використання й метод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переглядаються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наприкiнцi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кожного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року.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застосовуються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перспективно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A4FAC6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вiдрахування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розраховуються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фактичної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її величини,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замiнює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винятком залишкової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цього активу. Стосовно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вiдмiнних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гудвiла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нараховується з моменту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готовностi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цих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використання й признається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лiнiйним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способом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їх корисного використання,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саме такий метод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найбiльше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точно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особливостi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споживання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вигiд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вкладених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активи.</w:t>
      </w:r>
    </w:p>
    <w:p w14:paraId="32CC503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Строки корисного використання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254EE19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Програмне забезпечення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>2 роки</w:t>
      </w:r>
    </w:p>
    <w:p w14:paraId="0E9A4F8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2 - 10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</w:p>
    <w:p w14:paraId="0AB5924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Лiцензiї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безстроковi</w:t>
      </w:r>
      <w:proofErr w:type="spellEnd"/>
    </w:p>
    <w:p w14:paraId="752118F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1C8D42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(и) Оренда</w:t>
      </w:r>
    </w:p>
    <w:p w14:paraId="306D6D7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Товариство як орендар перед визнанням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балансi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зобов'язань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окремi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компоненти договором оренди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значеннi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викладеному в МСФЗ 16 Оренда.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окремi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компоненти є договором оренди, якщо за цим договором передається право контролювати використання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iдентифiкованого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активу протягом певного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обмiн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7789E1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Товариством передбачається два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звiльнення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 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низькою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короткострокової оренди. Товариство розглядає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малоцiнними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об'єкти оренди, справедливою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менше 50000 грн. При цьому,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критерiй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застосовується до тих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своєю природою не можуть вважатися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малоцiнними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По договорам з такими активами, в момент укладання договору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оренднi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та зобов'язання не визнаються. Витрати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виробничi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адмiнiстративнi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збутовi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цiльового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використання базових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Товариством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нарахування чергових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сплати.</w:t>
      </w:r>
    </w:p>
    <w:p w14:paraId="33BF172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укладення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50000 грн. i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термiн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12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оцiнюватиме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зобов'язання з оренди з поступовим зниженням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ще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цю дату.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Оренднi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дисконтуватимуться з використанням процентної ставки, закладеної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оренди, якщо така ставка може бути легко визначена. Якщо таку ставку визначити неможливо, Товариство використовуватиме середню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вiдсоткову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ставку за кредитами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початок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 оренди.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братиметься ставка, за якою Товариство могла б отримати кредит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попередньому календарному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результатами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переговорiв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Якщо кредити не отримувались i не планувались до отримання, то береться середня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попереднiй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мiсяць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процентна ставка за довгостроковими кредитами банку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валютi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суб'єктiв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господарювання,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опублiкована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офiцiйному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сайтi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НБУ https://bank.gov.ua/.</w:t>
      </w:r>
    </w:p>
    <w:p w14:paraId="228D7E8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Якщо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оренди передбачає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iндексацiю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iндекс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iнфляцiї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iстотних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умов, передбачених договором, що впливає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орендних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10%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то така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розглядатиметься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договору.</w:t>
      </w:r>
    </w:p>
    <w:p w14:paraId="02F8B323" w14:textId="77777777" w:rsidR="00891C40" w:rsidRDefault="008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426345" w14:textId="65798BE5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(й)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доходи та витрати 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доходи</w:t>
      </w:r>
    </w:p>
    <w:p w14:paraId="025D47A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доходи й витрати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 з використанням методу ефективної процентної ставки.</w:t>
      </w:r>
    </w:p>
    <w:p w14:paraId="6E95F89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доходи й витрати включають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амортизацiю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дисконту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премiї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дату погашення, визначеної з використанням ефективної процентної ставки.</w:t>
      </w:r>
    </w:p>
    <w:p w14:paraId="4F07281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комiсiї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доходи й витрати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складу прибутку чи збитку на дату надання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послуги.</w:t>
      </w:r>
    </w:p>
    <w:p w14:paraId="1AFEA6D0" w14:textId="77777777" w:rsidR="00891C40" w:rsidRDefault="008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E4F341" w14:textId="19FD06E8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(к)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iноземних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валютах</w:t>
      </w:r>
    </w:p>
    <w:p w14:paraId="069FAB1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iноземнiй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валютi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переводяться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функцiональну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валюту Товариства за валютними курсами,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й зобов'язання,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вираженi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iноземнiй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валютi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станом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дату, переводяться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функцiональну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валюту за валютним курсом,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Негрошовi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активи й зобов'язання,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вираженi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iноземнiй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валютi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 фактичним витратам, перераховуються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функцiональну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валюту за валютним курсом,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дату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Курсовi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виникають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перерахунку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iноземну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валюту,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збитку.</w:t>
      </w:r>
    </w:p>
    <w:p w14:paraId="3673419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DF1833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(л) Оподатковування</w:t>
      </w:r>
    </w:p>
    <w:p w14:paraId="7DC4B0F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Сума податку на прибуток включає суму поточного податку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суму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податку. Податок на прибуток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чи збитку в повному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 винятком сум,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сукупного  доходу, або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власниками,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безпосередньо на рахунках власного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входять в склад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сукупного прибутку або безпосередньо в склад власного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0DBB2F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76D706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i) Поточний податок</w:t>
      </w:r>
    </w:p>
    <w:p w14:paraId="0CDAF84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Поточний податок на прибуток розраховується виходячи з передбачуваного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оподатковуваного прибутку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ставок по податку на прибуток,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станом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дату, а також суми зобов'язань, що виникли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уточнення сум податку на прибуток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попереднi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11EED1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A79F5C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податок</w:t>
      </w:r>
    </w:p>
    <w:p w14:paraId="0BF0D7B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вiдношеннi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тимчасових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виникають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балансовою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зобов'язань, що визначаються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цiлей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i їх податковою базою.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податок не визнається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вiдношеннi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наступних тимчасових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: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гудвiла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не зменшують базу оподаткування;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чи зобов'язань, факт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визнання яких не впливає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бухгалтерський,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оподатковуваний прибуток.</w:t>
      </w:r>
    </w:p>
    <w:p w14:paraId="0BFACC9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Величина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податку визначається виходячи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ставок податку на прибуток,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будуть застосовуватися в майбутньому, у момент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тимчасових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грунтуючись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дiючих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введених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законах станом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дату.</w:t>
      </w:r>
    </w:p>
    <w:p w14:paraId="580A04D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Вимоги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 що в майбутньому буде отриманий оподатковуваний прибуток,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достатнiй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покриття тимчасових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рiзниць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неприйнятих витрат по податках i невикористаних податкових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пiльг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вимог по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вiдстроченому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податку зменшується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 якому не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що буде отримана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вигода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податкових вимог.</w:t>
      </w:r>
    </w:p>
    <w:p w14:paraId="750E377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729C0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iii) Методи подання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звiтах</w:t>
      </w:r>
      <w:proofErr w:type="spellEnd"/>
    </w:p>
    <w:p w14:paraId="6C6A057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Представлення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рух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застосуванням прямого методу,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яким розкривається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види надходжень чи виплат грошових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A60082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644F16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4. Опис обраної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достатнiсть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робочого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поточних потреб,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шляхи покращення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C7A6AB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рахунок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Товариства. </w:t>
      </w:r>
    </w:p>
    <w:p w14:paraId="2F7F180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Термiн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"робочий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" як такий не використовується для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компанiй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установами та надають послуги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 життя. </w:t>
      </w:r>
    </w:p>
    <w:p w14:paraId="77BF34B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Можливi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шляхи покращення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перегляд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iснуючої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тарифної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зниження витрат на збут страхових послуг.</w:t>
      </w:r>
    </w:p>
    <w:p w14:paraId="615FE0F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645F41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5.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дослiджень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розробок, сума витрат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дослiдження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розробку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489E7C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пов'язана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наданням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послуг, у зв'язку з чим Товариство не проводить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дослiджень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iнновацiйної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розробок.</w:t>
      </w:r>
    </w:p>
    <w:p w14:paraId="2CF7C9F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90B540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6)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послуг) особи:</w:t>
      </w:r>
    </w:p>
    <w:p w14:paraId="0770FD2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1.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та/або послуг),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виробляє/надає особа;</w:t>
      </w:r>
    </w:p>
    <w:p w14:paraId="2C78890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одержаними у встановленому порядку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лiцензiями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пов'язаних з пропонуванням та наданням захисту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наслiдкiв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випадкових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7337F4E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4BBB49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2. обсяги виробництва (у натуральному та грошовому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виразi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);</w:t>
      </w:r>
    </w:p>
    <w:p w14:paraId="3118430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>Товариство не займається виробництвом;</w:t>
      </w:r>
    </w:p>
    <w:p w14:paraId="58E5F3E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8CA7C9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3.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середньореалiзацiйнi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</w:p>
    <w:p w14:paraId="2BB84FB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Цiна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послуги страховика залежить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структури його страхового портфеля,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iнвестицiйної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управлiнських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витрат;</w:t>
      </w:r>
    </w:p>
    <w:p w14:paraId="1648403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CD480E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4. загальна сума виручки</w:t>
      </w:r>
    </w:p>
    <w:p w14:paraId="3BCC36F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послуг складає 13752 тис. грн.;</w:t>
      </w:r>
    </w:p>
    <w:p w14:paraId="2466719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1B13F2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5. загальна сума експорту, частка експорту в загальному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продажiв</w:t>
      </w:r>
      <w:proofErr w:type="spellEnd"/>
    </w:p>
    <w:p w14:paraId="1CB6990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експорт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Загальна сума експорту - 0 грн., частка експорту в загальному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наданих послуг - 0 %;</w:t>
      </w:r>
    </w:p>
    <w:p w14:paraId="2418F49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C6BF8E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6.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залежнiсть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сезонних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</w:p>
    <w:p w14:paraId="0F8F97E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прямої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сезонних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немає;</w:t>
      </w:r>
    </w:p>
    <w:p w14:paraId="303FFF5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234088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7.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клiєнти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5 %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загальнiй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виручки)</w:t>
      </w:r>
    </w:p>
    <w:p w14:paraId="1117589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АКЦIОНЕРНЕ ТОВАРИСТВО "НАУКОВО-ВИРОБНИЧИЙ КОМПЛЕКС ГАЗОТУРБОБУДУВАННЯ "ЗОРЯ" - "МАШПРОЕКТ"</w:t>
      </w:r>
    </w:p>
    <w:p w14:paraId="7171685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ДЕРЖАВНА КОМПАНIЯ З ЕКСПОРТУ ТА IМПОРТУ ПРОДУКЦIЇ I ПОСЛУГ ВIЙСЬКОВОГО ТА СПЕЦIАЛЬНОГО ПРИЗНАЧЕННЯ "УКРСПЕЦЕКСПОРТ"</w:t>
      </w:r>
    </w:p>
    <w:p w14:paraId="3608D5A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ТОВАРИСТВО З ОБМЕЖЕНОЮ ВIДПОВIДАЛЬНIСТЮ "СИСТЕМНИЙ ЕЛЕКТРОННИЙ ЕКСПОРТ"</w:t>
      </w:r>
    </w:p>
    <w:p w14:paraId="289BE40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88E6F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8. ринки збуту та країни, в яких особою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</w:p>
    <w:p w14:paraId="5CA1BF4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надає послуги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внутрiшньому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ринку послуг, працює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територiї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України;</w:t>
      </w:r>
    </w:p>
    <w:p w14:paraId="54B8A6C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AE2F63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9. канали збуту</w:t>
      </w:r>
    </w:p>
    <w:p w14:paraId="17C6894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прямi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продажi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створених на задоволення потреб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юридичних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є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вiйськово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-промислового комплексу України;</w:t>
      </w:r>
    </w:p>
    <w:p w14:paraId="5390C7C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44C382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10.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постачальники та види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та/або послуг,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вони постачають/надають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особi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країни з яких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постачання/надання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/послуг</w:t>
      </w:r>
    </w:p>
    <w:p w14:paraId="01F8555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в 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2024 року немає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постачальникiв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послуг.</w:t>
      </w:r>
    </w:p>
    <w:p w14:paraId="4A49EE2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142D08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11.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особливостi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 розвитку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галузi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особа</w:t>
      </w:r>
    </w:p>
    <w:p w14:paraId="6665B48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З 01.01.2024 вступив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Закон України "Про страхування" (№ 1909-IX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18.11.2021).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Оновленi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вимоги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системи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системи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страхування.</w:t>
      </w:r>
    </w:p>
    <w:p w14:paraId="66CC2BA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20ABD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12.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використовує особа у своїй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</w:p>
    <w:p w14:paraId="49386D0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у своїй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використовує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наступнi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технологiчнi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4E088878" w14:textId="312BD094" w:rsidR="00FF3BB2" w:rsidRPr="00525706" w:rsidRDefault="005C0145" w:rsidP="00891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системи, що дозволяють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ведення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пов'язаних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страхування,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страховиком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системи забезпечують своєчасне, повне, систематичне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хронологiчне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вiдображення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Товариство.</w:t>
      </w:r>
    </w:p>
    <w:p w14:paraId="130C515C" w14:textId="2067E7BC" w:rsidR="00FF3BB2" w:rsidRPr="00525706" w:rsidRDefault="005C0145" w:rsidP="00891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технологiї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аналiзу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даних;</w:t>
      </w:r>
    </w:p>
    <w:p w14:paraId="5F865904" w14:textId="5F80507D" w:rsidR="00FF3BB2" w:rsidRPr="00525706" w:rsidRDefault="005C0145" w:rsidP="00891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хмарнi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технологiї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забезпечують доступ до даних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сприяють швидкому розгортанню нових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оперативно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адаптувати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iнфраструктуру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потреб Товариства;</w:t>
      </w:r>
    </w:p>
    <w:p w14:paraId="075FDE5A" w14:textId="69E830C8" w:rsidR="00FF3BB2" w:rsidRPr="00525706" w:rsidRDefault="005C0145" w:rsidP="00891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кiберзахистом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запобiгають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кiбератакам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забезпечують захист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03E1C5F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6C91EA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13.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на ринку, на якому вона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</w:p>
    <w:p w14:paraId="765717F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має великий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страхуваннi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вантажiв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включно з вантажами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вiйськового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призначення та планує в подальшому розвивати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цьому напрямку.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керiвництва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розумiння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недосяжностi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характеристик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лiдерiв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цьому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сегментi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водночас 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стратегiчне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бачення свого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ринку та збереження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унiкальностi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.;</w:t>
      </w:r>
    </w:p>
    <w:p w14:paraId="063E912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843EB5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14.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конкуренцiя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галузi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конкуренти особи</w:t>
      </w:r>
    </w:p>
    <w:p w14:paraId="52E786B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Конкуренцiя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галузi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висока.</w:t>
      </w:r>
    </w:p>
    <w:p w14:paraId="5B6B6D1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конкуренти: </w:t>
      </w:r>
    </w:p>
    <w:p w14:paraId="5BE1DA6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 ПрАТ "СК "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Євроiнс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Україна";</w:t>
      </w:r>
    </w:p>
    <w:p w14:paraId="5DA270F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 ПрАТ "МЕГАПОЛIС".</w:t>
      </w:r>
    </w:p>
    <w:p w14:paraId="29A97BD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5FFF1E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15.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перспективнi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плани розвитку особи.</w:t>
      </w:r>
    </w:p>
    <w:p w14:paraId="7773D4F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подальшої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у середньо-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довгостроковiй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перспективi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буде спрямована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полiпшення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 товариства за рахунок корегування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тарифної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а також утримання та приросту страхового портфелю за умови контролю за витратами Товариства.</w:t>
      </w:r>
    </w:p>
    <w:p w14:paraId="31BE701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1DEB9C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7)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притаманнi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пiдходи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заходи особи щодо зменшення впливу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59B4FF0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Основними ризиками, що впливали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в 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2024 року є: </w:t>
      </w:r>
    </w:p>
    <w:p w14:paraId="2D6EF097" w14:textId="77777777" w:rsidR="00FF3BB2" w:rsidRPr="00525706" w:rsidRDefault="005C0145" w:rsidP="00891C4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воєнний стан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вiйськовий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конфлiкт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схiдних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регiонах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України,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невизначенiсть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тривалостi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гостротi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5BAB4047" w14:textId="594FD496" w:rsidR="00FF3BB2" w:rsidRPr="00525706" w:rsidRDefault="005C0145" w:rsidP="00891C4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r w:rsidR="00891C40"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525706">
        <w:rPr>
          <w:rFonts w:ascii="Times New Roman CYR" w:hAnsi="Times New Roman CYR" w:cs="Times New Roman CYR"/>
          <w:sz w:val="24"/>
          <w:szCs w:val="24"/>
        </w:rPr>
        <w:t xml:space="preserve">висока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конкуренцiя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ринку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 України;</w:t>
      </w:r>
    </w:p>
    <w:p w14:paraId="19F03EFF" w14:textId="77777777" w:rsidR="00FF3BB2" w:rsidRPr="00525706" w:rsidRDefault="005C0145" w:rsidP="00891C4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нестабiльна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ситуацiя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України;</w:t>
      </w:r>
    </w:p>
    <w:p w14:paraId="0A7625E8" w14:textId="77777777" w:rsidR="00FF3BB2" w:rsidRPr="00525706" w:rsidRDefault="005C0145" w:rsidP="00891C4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загальне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юридичних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00CC966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3B1F40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Положення про вимоги до системи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страховика (затверджене постановою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банку України № 194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27.12.2023 року)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запроваджена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що включає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Декларацiю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схильностi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затвердженi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загальними зборами Товариства,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 (Протокол № 33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24.06.2024), та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1D2CBB6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Наказом Голови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призначено головного ризик-менеджера Товариства.</w:t>
      </w:r>
    </w:p>
    <w:p w14:paraId="77A63DA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ризики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систематизованi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4818E1B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андеррайтинговi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</w:t>
      </w:r>
    </w:p>
    <w:p w14:paraId="65FC247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ризики;</w:t>
      </w:r>
    </w:p>
    <w:p w14:paraId="3665C58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>ризики дефолту контрагента;</w:t>
      </w:r>
    </w:p>
    <w:p w14:paraId="394BD2A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2CDD7B6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7D5033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Для кожного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розробленi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запровадженi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модулi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розрахунку.</w:t>
      </w:r>
    </w:p>
    <w:p w14:paraId="0ACCFB2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271A0A5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мету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055A0CC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5C4E880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4DF129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карту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7F285C6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допустимих меж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17D9928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процедур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27AEB6F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виявлення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2918943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33809F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розмежування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перегляд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20DCAFD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порядок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взаємодiї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Наглядовою радою, виконавчим органом, ключовими особами Товариства та головним ризик-менеджером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4D52A3B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60ABA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забезпечує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квалiфiкацiї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головного ризик-менеджера.</w:t>
      </w:r>
    </w:p>
    <w:p w14:paraId="0058812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Створена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дозволяє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пом'якшувати та зменшувати вплив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"СГУ", приймати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до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28EA89E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8B8A33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8)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подальшої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щонайменше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(щодо розширення виробництва,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реконструкцiї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полiпшення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стану, 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iстотних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факторiв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можуть вплинути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в майбутньому);</w:t>
      </w:r>
    </w:p>
    <w:p w14:paraId="2E48F13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щодо подальшого розвитку передбачає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секторi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українського страхового ринку. </w:t>
      </w:r>
    </w:p>
    <w:p w14:paraId="22E52C0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подальшої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на найближчий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буде спрямована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полiпшення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 Товариства за рахунок корегування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тарифної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а також утримання та приросту страхового портфелю за умови контролю за витратами Товариства.</w:t>
      </w:r>
    </w:p>
    <w:p w14:paraId="256AF7E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3B462A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9)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придбання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вiдчуження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останнi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п'ять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, а також якщо плануються будь-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придбання, то також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надати їх опис, включаючи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суттєвi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умови придбання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їх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047DF6D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Основних придбань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вiдчужень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було. Угоди на придбання у майбутньому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станом на 30.06.2024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6F72C64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479F00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10)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 особи, включаючи об'єкти оренди та будь-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правочини особи щодо них;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виробничi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потужностi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ступiнь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використання обладнання,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спосiб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утримання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необхiдно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описати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екологiчнi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питання, що можуть позначитися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використаннi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пiдприємства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плани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розширення або удосконалення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характер та причини таких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суми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видаткiв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вже зроблених, методи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прогнознi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дати початку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закiнчення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зростання виробничих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потужностей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її завершення</w:t>
      </w:r>
    </w:p>
    <w:p w14:paraId="18253C4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Основними засобами Товариства є споруди,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транспортнi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засоби, машини та обладнання,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меблi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офiсне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устаткування,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знаходяться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мiсцезнаходженням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Товариства. Об'єкти оренди та будь-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правочини щодо 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Виробничих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потужностей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немає.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засоби утримуються за власний рахунок.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Екологiчнi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питання, що можуть позначитися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використаннi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Планiв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розширення або удосконалення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немає.</w:t>
      </w:r>
    </w:p>
    <w:p w14:paraId="25D395A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20B35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11) проблеми,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особи, в тому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ступiнь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законодавчих або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обмежень;</w:t>
      </w:r>
    </w:p>
    <w:p w14:paraId="37F849FC" w14:textId="2999C5AC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сновними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проблемами, що впливали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в 2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2024 року,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повномасштабним вторгненням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росiйської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федерацiї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Україну. В умовах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вiдбулося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суттєве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ситуацiї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зменшення попиту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послуги з боку юридичних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зниження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 юридичних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триває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погiршує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iснуючий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33D461F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Разом з ти,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впливають:</w:t>
      </w:r>
    </w:p>
    <w:p w14:paraId="4444ECD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замiна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регулятора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страховiй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НБУ;</w:t>
      </w:r>
    </w:p>
    <w:p w14:paraId="3ECDE7C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законодавчi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ключових питань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страхування;</w:t>
      </w:r>
    </w:p>
    <w:p w14:paraId="0B304E2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валютнi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коливання курсу;</w:t>
      </w:r>
    </w:p>
    <w:p w14:paraId="6210BDF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-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нестабiльна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полiтична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ситуацiя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3754F33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48A327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12)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укладених, але ще не виконаних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(загальний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пiдсумок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виконання цих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);</w:t>
      </w:r>
    </w:p>
    <w:p w14:paraId="45E2B88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укладених, але ще не виконаних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- 17 тис. грн.;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виконання цих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- 17 тис. грн. </w:t>
      </w:r>
    </w:p>
    <w:p w14:paraId="00AE2D1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04E35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13)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середньооблiкова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штатних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особи, середня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позаштатних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працюють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сумiсництвом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працюють на умовах неповного робочого часу (дня, тижня),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фонду оплати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того, зазначається про факти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фонду оплати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попереднього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</w:p>
    <w:p w14:paraId="38C31DF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Середньооблiкова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штатних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 -  11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2 квартал 2024 року, </w:t>
      </w:r>
    </w:p>
    <w:p w14:paraId="4CE835A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середня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позаштатних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- 0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працiвника</w:t>
      </w:r>
      <w:proofErr w:type="spellEnd"/>
    </w:p>
    <w:p w14:paraId="0D40624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працюють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сумiсництвом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 -  2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</w:p>
    <w:p w14:paraId="62D0A2A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працюють на умовах неповного робочого часу (дня, тижня) - 7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</w:p>
    <w:p w14:paraId="2294A63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фонду оплати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873 тис грн за 2 квартал 2024  року, що на  181 тис грн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показнику 2-го кварталу попереднього року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692 тис грн. </w:t>
      </w:r>
    </w:p>
    <w:p w14:paraId="2CB10F8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FADEE2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14) будь-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пропозицiї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реорганiзацiї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боку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третiх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мали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умови та результати цих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пропозицiй</w:t>
      </w:r>
      <w:proofErr w:type="spellEnd"/>
    </w:p>
    <w:p w14:paraId="1B76B41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не отримувало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пропозицiй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реорганiзацiї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боку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третiх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4384C4E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ED4208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15)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iнша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яка може бути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iстотною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стейкхолдерами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результатiв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особи.</w:t>
      </w:r>
    </w:p>
    <w:p w14:paraId="5887B96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стейкхолдери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можуть ознайомитись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сайтi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за посиланням http://www.sgu.com.ua/stakeholder.html</w:t>
      </w:r>
    </w:p>
    <w:p w14:paraId="69E0A36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74A77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отриманих особою ліцензій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2685"/>
        <w:gridCol w:w="1500"/>
        <w:gridCol w:w="1065"/>
        <w:gridCol w:w="3000"/>
        <w:gridCol w:w="1973"/>
      </w:tblGrid>
      <w:tr w:rsidR="00FF3BB2" w:rsidRPr="00525706" w14:paraId="7A3F0CD2" w14:textId="77777777" w:rsidTr="00DA7256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379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F1B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 діяльності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3494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ліцензії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FF0A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видачі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117A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Орган державної влади, що видав ліцензію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56C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закінчення строку дії ліцензії (за наявності)</w:t>
            </w:r>
          </w:p>
        </w:tc>
      </w:tr>
      <w:tr w:rsidR="00FF3BB2" w:rsidRPr="00525706" w14:paraId="4E4362CE" w14:textId="77777777" w:rsidTr="00DA7256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BD04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2BEC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D1FC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9B09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8AF1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D26A4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</w:t>
            </w:r>
          </w:p>
        </w:tc>
      </w:tr>
      <w:tr w:rsidR="00FF3BB2" w:rsidRPr="00525706" w14:paraId="553E5BA3" w14:textId="77777777" w:rsidTr="00DA7256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6A3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1F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iз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страхування (пряме страхування)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116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160A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27.05.2024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592C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Нацiональний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банк України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D9BC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14:paraId="544E727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608997BE" w14:textId="51C167B7" w:rsidR="00FF3BB2" w:rsidRPr="00525706" w:rsidRDefault="00DA7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  <w:r w:rsidR="005C0145"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про основні засоби (за залишковою вартістю)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60"/>
        <w:gridCol w:w="1080"/>
        <w:gridCol w:w="1260"/>
        <w:gridCol w:w="1080"/>
        <w:gridCol w:w="1260"/>
        <w:gridCol w:w="1082"/>
      </w:tblGrid>
      <w:tr w:rsidR="00FF3BB2" w:rsidRPr="00525706" w14:paraId="22634A27" w14:textId="77777777" w:rsidTr="00DA7256">
        <w:trPr>
          <w:trHeight w:val="200"/>
        </w:trPr>
        <w:tc>
          <w:tcPr>
            <w:tcW w:w="3828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F386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основних засобів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496B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Власні основні засоби, тис. грн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70A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Орендовані основні засоби, тис. грн</w:t>
            </w: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FCF58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Основні засоби, усього, тис. грн</w:t>
            </w:r>
          </w:p>
        </w:tc>
      </w:tr>
      <w:tr w:rsidR="00FF3BB2" w:rsidRPr="00525706" w14:paraId="26A1CD06" w14:textId="77777777" w:rsidTr="00DA7256">
        <w:trPr>
          <w:trHeight w:val="200"/>
        </w:trPr>
        <w:tc>
          <w:tcPr>
            <w:tcW w:w="3828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09069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0E89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861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кінець періоду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8A5E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90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кінець періоду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5E76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6BF4F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 кінець періоду</w:t>
            </w:r>
          </w:p>
        </w:tc>
      </w:tr>
      <w:tr w:rsidR="00FF3BB2" w:rsidRPr="00525706" w14:paraId="243DB982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2DA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1. Виробничого призначення: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A5A2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8 416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123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8 038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8A1E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6FEB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B0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8 416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FE924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8 038</w:t>
            </w:r>
          </w:p>
        </w:tc>
      </w:tr>
      <w:tr w:rsidR="00FF3BB2" w:rsidRPr="00525706" w14:paraId="03A3F04D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2674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будівлі та споруди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BBD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6 627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0941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6 409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979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A562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79E8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6 627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BABA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6 409</w:t>
            </w:r>
          </w:p>
        </w:tc>
      </w:tr>
      <w:tr w:rsidR="00FF3BB2" w:rsidRPr="00525706" w14:paraId="2268F6A8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678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машини та обладнання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E90A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0B5C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76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0382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7EAA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917CA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25</w:t>
            </w:r>
          </w:p>
        </w:tc>
      </w:tr>
      <w:tr w:rsidR="00FF3BB2" w:rsidRPr="00525706" w14:paraId="43125CC2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B3D8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транспортні засоби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48B9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1 754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B2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1 604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1EDF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1E34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9375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1 754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4C096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1 604</w:t>
            </w:r>
          </w:p>
        </w:tc>
      </w:tr>
      <w:tr w:rsidR="00FF3BB2" w:rsidRPr="00525706" w14:paraId="2728D6C0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D673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земельні ділянки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DF35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E01B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495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6A4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366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08D6E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56A10BC9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3492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інші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97ED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3974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F80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5CC3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9245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43F1D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51B7F9CA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DF9A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2. Невиробничого призначення: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F817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7822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8379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911D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D4BB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9EFF6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055B201C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6942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будівлі та споруди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E40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D98B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958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568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4C6D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DE11B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629A21B5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B785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машини та обладнання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359F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69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2C3C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C758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6125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59F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64CBC9BB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C19C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транспортні засоби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FA1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5CAD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30B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B303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5B5C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6A65A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0ECEE0A1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6FEF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земельні ділянки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1645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201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0A6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7317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2A1A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9FD58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5A51464E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C32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інвестиційна нерухомість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60A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2414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E215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218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DE5D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06FE2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06ECFE3B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30F4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  інші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D003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D07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7A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AF7D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3E24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5BB2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50D9D042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CAC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Усього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C96E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8 416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6ADC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8 038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5A78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89F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221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8 416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7AAA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8 038</w:t>
            </w:r>
          </w:p>
        </w:tc>
      </w:tr>
      <w:tr w:rsidR="00FF3BB2" w:rsidRPr="00525706" w14:paraId="34C2F4F9" w14:textId="77777777" w:rsidTr="00DA7256">
        <w:trPr>
          <w:trHeight w:val="20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51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7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CAC559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Строки та умови користування основними засобами (за основними групами):</w:t>
            </w:r>
          </w:p>
          <w:p w14:paraId="37C8F3A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Будинки, споруди,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передавальнi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пристрої - 40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; </w:t>
            </w:r>
          </w:p>
          <w:p w14:paraId="6DB4987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Машини та обладнання - 5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; </w:t>
            </w:r>
          </w:p>
          <w:p w14:paraId="3EAB88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Транспортнi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засоби - 10 - 20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; </w:t>
            </w:r>
          </w:p>
          <w:p w14:paraId="5F11F74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Iнструменти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, прилади,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iнвентар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- 4-5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; </w:t>
            </w:r>
          </w:p>
          <w:p w14:paraId="3272040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Iншi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основнi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засоби - 12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рокiв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.</w:t>
            </w:r>
          </w:p>
          <w:p w14:paraId="72A6375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Первiсна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вартiсть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основних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засобiв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- 24646 тис. грн. </w:t>
            </w:r>
          </w:p>
          <w:p w14:paraId="0C768E1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Сума нарахованого зносу - 16608 тис. грн. </w:t>
            </w:r>
          </w:p>
          <w:p w14:paraId="77289FF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Ступiнь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їх зносу - 67,39 %. </w:t>
            </w:r>
          </w:p>
          <w:p w14:paraId="383247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Ступiнь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їх використання - 100%. </w:t>
            </w:r>
          </w:p>
          <w:p w14:paraId="7542E80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Суттєвих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змiн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вартостi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основних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засобiв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не було.</w:t>
            </w:r>
          </w:p>
          <w:p w14:paraId="17A1C9A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Обмежень на використання майна Товариства не має.</w:t>
            </w:r>
          </w:p>
        </w:tc>
      </w:tr>
    </w:tbl>
    <w:p w14:paraId="363CC95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50553D1" w14:textId="7836443D" w:rsidR="00FF3BB2" w:rsidRPr="00525706" w:rsidRDefault="00DA7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  <w:r w:rsidR="005C0145"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про зобов'язання та забезпечення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440"/>
        <w:gridCol w:w="1480"/>
        <w:gridCol w:w="1940"/>
        <w:gridCol w:w="1328"/>
      </w:tblGrid>
      <w:tr w:rsidR="00FF3BB2" w:rsidRPr="00525706" w14:paraId="088BF8B8" w14:textId="77777777" w:rsidTr="00DA7256">
        <w:trPr>
          <w:trHeight w:val="2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D55C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Види зобов’язань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FF5B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виникнення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1C86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Непогашена частина боргу (тис. грн)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818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Відсоток за користування коштами (відсоток річних)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8363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погашення</w:t>
            </w:r>
          </w:p>
        </w:tc>
      </w:tr>
      <w:tr w:rsidR="00FF3BB2" w:rsidRPr="00525706" w14:paraId="6626CA5E" w14:textId="77777777" w:rsidTr="00DA7256">
        <w:trPr>
          <w:trHeight w:val="2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1639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Кредити банку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786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199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811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031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77351BFD" w14:textId="77777777" w:rsidTr="00DA7256">
        <w:trPr>
          <w:trHeight w:val="2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E691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 тому числі:</w:t>
            </w:r>
          </w:p>
        </w:tc>
        <w:tc>
          <w:tcPr>
            <w:tcW w:w="6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180C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0D0B491A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FBBB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Зобов’язання за цінними паперами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1FAD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0878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D4C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D0EC6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75895C22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17C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 тому числі:</w:t>
            </w:r>
          </w:p>
        </w:tc>
        <w:tc>
          <w:tcPr>
            <w:tcW w:w="6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9D030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053B087C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080A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облігаціями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940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0D3E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EE1D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1BF9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46E345FA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135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іпотечними цінними паперами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A2DF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176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E3B6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29851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68692E35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06F6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сертифікатами ФОН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D6A6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7B18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3810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88FD4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76283BB8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A80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векселями (всього):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2042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5B7D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B6A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E1DE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153BCC7C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7F2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іншими цінними паперами (у тому числі за деривативами) (за кожним видом):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1F38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8335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6B04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85708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471A81B2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05CC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 фінансовими інвестиціями в корпоративні права (за кожним видом):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27A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FCD5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9D5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41A3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0B5D750C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E69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Податкові зобов'язання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F335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0978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1B52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EE8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13CDCC57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F30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податок на прибуток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FB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30.06.2024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17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32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CA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04B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11.03.2025</w:t>
            </w:r>
          </w:p>
        </w:tc>
      </w:tr>
      <w:tr w:rsidR="00FF3BB2" w:rsidRPr="00525706" w14:paraId="2CFBF19C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E0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податок на доходи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фiзичних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осiб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BED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30.06.2024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83F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762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3B5A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01.07.2024</w:t>
            </w:r>
          </w:p>
        </w:tc>
      </w:tr>
      <w:tr w:rsidR="00FF3BB2" w:rsidRPr="00525706" w14:paraId="71536154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0AB9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вiйськовий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збiр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для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фiзичних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осiб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28E7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30.06.2024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A0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79D8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33190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01.07.2024</w:t>
            </w:r>
          </w:p>
        </w:tc>
      </w:tr>
      <w:tr w:rsidR="00FF3BB2" w:rsidRPr="00525706" w14:paraId="39CD85DD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BA2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Фінансова допомога на зворотній основі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7D7C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D535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41CD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A2EF9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646562B0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5304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Інші зобов'язання та забезпечення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8CD3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6434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985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0A5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09935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  <w:tr w:rsidR="00FF3BB2" w:rsidRPr="00525706" w14:paraId="09D14FA5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91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поточна кредиторська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заборгованiсть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 товари, роботи, послуги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CA9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BC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DB7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03AEC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7BFA741C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9339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поточна кредиторська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заборгованiсть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 страховою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дiяльнiстю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D597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E3E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420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FA99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A318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3E25EC68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54A3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поточнi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забезпечення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C793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1BD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511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948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4797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2DA715BE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219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поточна кредиторська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заборгованiсть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 розрахунками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страхування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15C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C25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4528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F291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556DF81D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E61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поточна кредиторська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заборгованiсть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за розрахунками з оплати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працi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4EC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12A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36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6C16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738E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644105F0" w14:textId="77777777" w:rsidTr="00DA7256">
        <w:trPr>
          <w:trHeight w:val="300"/>
        </w:trPr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44B5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Усього зобов'язань та забезпечень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74D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F32E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1 026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0A1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0300C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X</w:t>
            </w:r>
          </w:p>
        </w:tc>
      </w:tr>
    </w:tbl>
    <w:p w14:paraId="2D8DC4D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32C65C1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осіб, послугами яких користується особа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773"/>
      </w:tblGrid>
      <w:tr w:rsidR="00FF3BB2" w:rsidRPr="00525706" w14:paraId="43AD9A1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468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98C0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Публiчне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акцiонерне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товариство "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Нацiональний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депозитарiй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України"</w:t>
            </w:r>
          </w:p>
        </w:tc>
      </w:tr>
      <w:tr w:rsidR="00FF3BB2" w:rsidRPr="00525706" w14:paraId="48D40A80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80D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7FCA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529B8AD0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B22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F58FD3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42A5B9D1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91C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2DF1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Акціонерне товариство</w:t>
            </w:r>
          </w:p>
        </w:tc>
      </w:tr>
      <w:tr w:rsidR="00FF3BB2" w:rsidRPr="00525706" w14:paraId="3CAEA81D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6AC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C3F8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30370711</w:t>
            </w:r>
          </w:p>
        </w:tc>
      </w:tr>
      <w:tr w:rsidR="00FF3BB2" w:rsidRPr="00525706" w14:paraId="23A27FEC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3A9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8E62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04107, Україна,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м.Київ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, вул.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Якубенкiвська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, 7-г</w:t>
            </w:r>
          </w:p>
        </w:tc>
      </w:tr>
      <w:tr w:rsidR="00FF3BB2" w:rsidRPr="00525706" w14:paraId="2147489A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501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71D2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6FDB2C31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FC1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AB9E0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1951F70D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3AF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2674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5EDD02B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6DC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lastRenderedPageBreak/>
              <w:t>Номер телефону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A39D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(044) 363-04-00</w:t>
            </w:r>
          </w:p>
        </w:tc>
      </w:tr>
      <w:tr w:rsidR="00FF3BB2" w:rsidRPr="00525706" w14:paraId="22F7E47C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5B6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8581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63.11 - Оброблення даних,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розмiщення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iнформацiї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на веб-вузлах i пов'язана з ними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  <w:p w14:paraId="0408ED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62.09 -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Iнша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сферi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iнформацiйних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технологiй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i комп'ютерних систем</w:t>
            </w:r>
          </w:p>
          <w:p w14:paraId="659BBEE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62.02 - Консультування з питань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iнформатизацiї</w:t>
            </w:r>
            <w:proofErr w:type="spellEnd"/>
          </w:p>
        </w:tc>
      </w:tr>
      <w:tr w:rsidR="00FF3BB2" w:rsidRPr="00525706" w14:paraId="47D9C66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3BD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59C4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Надає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депозитарнi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послуги з обслуговування випуску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Товариства.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Дiє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без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лiцензiї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пiдставi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Правил Центрального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депозитарiю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України</w:t>
            </w:r>
          </w:p>
        </w:tc>
      </w:tr>
    </w:tbl>
    <w:p w14:paraId="089C6EFA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773"/>
      </w:tblGrid>
      <w:tr w:rsidR="00FF3BB2" w:rsidRPr="00525706" w14:paraId="07FF71E6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A2A5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703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ДЕРЖАВНА УСТАНОВА "АГЕНТСТВО З РОЗВИТКУ IНФРАСТРУКТУРИ ФОНДОВОГО РИНКУ УКРАЇНИ"</w:t>
            </w:r>
          </w:p>
        </w:tc>
      </w:tr>
      <w:tr w:rsidR="00FF3BB2" w:rsidRPr="00525706" w14:paraId="69B2B0E6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384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7FC3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5851CD55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643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C7353A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32C93301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18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987B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Державна організація (установа, заклад)</w:t>
            </w:r>
          </w:p>
        </w:tc>
      </w:tr>
      <w:tr w:rsidR="00FF3BB2" w:rsidRPr="00525706" w14:paraId="6E5AEEF9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830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CAEC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21676262</w:t>
            </w:r>
          </w:p>
        </w:tc>
      </w:tr>
      <w:tr w:rsidR="00FF3BB2" w:rsidRPr="00525706" w14:paraId="6A390D87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B40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C53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03150, Україна, м. Київ, вул. Антоновича, 51,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офiс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1206</w:t>
            </w:r>
          </w:p>
        </w:tc>
      </w:tr>
      <w:tr w:rsidR="00FF3BB2" w:rsidRPr="00525706" w14:paraId="2A16967F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F63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9A3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7BF922E5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85E1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EEEB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47DABEA9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966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337A7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47527713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2D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2A00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(044) 287-56-70</w:t>
            </w:r>
          </w:p>
        </w:tc>
      </w:tr>
      <w:tr w:rsidR="00FF3BB2" w:rsidRPr="00525706" w14:paraId="3260E905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EECC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E056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63.11 - Оброблення даних,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розмiщення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iнформацiї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на веб-вузлах i пов'язана з ними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  <w:p w14:paraId="0AE11C7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84.13 - Регулювання та сприяння ефективному веденню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економiчної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дiяльностi</w:t>
            </w:r>
            <w:proofErr w:type="spellEnd"/>
          </w:p>
          <w:p w14:paraId="790E3DA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62.02 - Консультування з питань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iнформатизацiї</w:t>
            </w:r>
            <w:proofErr w:type="spellEnd"/>
          </w:p>
        </w:tc>
      </w:tr>
      <w:tr w:rsidR="00FF3BB2" w:rsidRPr="00525706" w14:paraId="12685BC7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8304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09D8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Дiє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без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лiцензiї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. Надання послуг з оприлюднення та подання до НКЦПФР регульованої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iнформацiї</w:t>
            </w:r>
            <w:proofErr w:type="spellEnd"/>
          </w:p>
        </w:tc>
      </w:tr>
    </w:tbl>
    <w:p w14:paraId="48958DF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773"/>
      </w:tblGrid>
      <w:tr w:rsidR="00FF3BB2" w:rsidRPr="00525706" w14:paraId="4B9188FF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870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F287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Товариство з обмеженою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вiдповiдальнiстю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"РЕЙТИНГОВЕ АГЕНТСТВО "ЕКСПЕРТ-РЕЙТИНГ"</w:t>
            </w:r>
          </w:p>
        </w:tc>
      </w:tr>
      <w:tr w:rsidR="00FF3BB2" w:rsidRPr="00525706" w14:paraId="5147516D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177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392E6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0592419C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BB49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ADCB8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1BBE309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BAB1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EFA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Товариство з обмеженою відповідальністю</w:t>
            </w:r>
          </w:p>
        </w:tc>
      </w:tr>
      <w:tr w:rsidR="00FF3BB2" w:rsidRPr="00525706" w14:paraId="111FB1C4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00E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213D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34819244</w:t>
            </w:r>
          </w:p>
        </w:tc>
      </w:tr>
      <w:tr w:rsidR="00FF3BB2" w:rsidRPr="00525706" w14:paraId="708E87B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3687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AB8C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04073, Україна, м. Київ, провулок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Куренiвський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, 15</w:t>
            </w:r>
          </w:p>
        </w:tc>
      </w:tr>
      <w:tr w:rsidR="00FF3BB2" w:rsidRPr="00525706" w14:paraId="40F2C504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8B1B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6DC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</w:tr>
      <w:tr w:rsidR="00FF3BB2" w:rsidRPr="00525706" w14:paraId="45689E9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FC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E410E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комiсiя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та фондового ринку України</w:t>
            </w:r>
          </w:p>
        </w:tc>
      </w:tr>
      <w:tr w:rsidR="00FF3BB2" w:rsidRPr="00525706" w14:paraId="1715C88C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132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4211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09.06.2010</w:t>
            </w:r>
          </w:p>
        </w:tc>
      </w:tr>
      <w:tr w:rsidR="00FF3BB2" w:rsidRPr="00525706" w14:paraId="402BCD6D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52E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67B8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(044) 227-60-74</w:t>
            </w:r>
          </w:p>
        </w:tc>
      </w:tr>
      <w:tr w:rsidR="00FF3BB2" w:rsidRPr="00525706" w14:paraId="486B03C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4B1F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BB1E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70.22 - Консультування з питань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комерцiйної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дiяльностi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й керування</w:t>
            </w:r>
          </w:p>
          <w:p w14:paraId="654605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lastRenderedPageBreak/>
              <w:t xml:space="preserve">82.30 -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Органiзування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конгресiв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i торговельних виставок</w:t>
            </w:r>
          </w:p>
          <w:p w14:paraId="4A3AAF7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63.91 -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iнформацiйних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агентств</w:t>
            </w:r>
          </w:p>
        </w:tc>
      </w:tr>
      <w:tr w:rsidR="00FF3BB2" w:rsidRPr="00525706" w14:paraId="5E4A721A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0FE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lastRenderedPageBreak/>
              <w:t>Вид послуг, які надає особа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7AF65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Оновлення рейтингу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фiнансової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стiйкостi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страховика/кредитний рейтинг</w:t>
            </w:r>
          </w:p>
        </w:tc>
      </w:tr>
    </w:tbl>
    <w:p w14:paraId="6908363F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773"/>
      </w:tblGrid>
      <w:tr w:rsidR="00FF3BB2" w:rsidRPr="00525706" w14:paraId="71544540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F0D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46B4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Товариство з обмеженою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вiдповiдальнiстю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"Аудиторська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фiрма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"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Капiтал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Плюс"</w:t>
            </w:r>
          </w:p>
        </w:tc>
      </w:tr>
      <w:tr w:rsidR="00FF3BB2" w:rsidRPr="00525706" w14:paraId="61BB9B3E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AC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81D454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6902068B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75C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958452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1B690B84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1EAA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3A83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Товариство з обмеженою відповідальністю</w:t>
            </w:r>
          </w:p>
        </w:tc>
      </w:tr>
      <w:tr w:rsidR="00FF3BB2" w:rsidRPr="00525706" w14:paraId="146403C1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B900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07A6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30371406</w:t>
            </w:r>
          </w:p>
        </w:tc>
      </w:tr>
      <w:tr w:rsidR="00FF3BB2" w:rsidRPr="00525706" w14:paraId="581459E5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CA2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7CEC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04080, Україна, м. Київ, вул.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Кирилiвська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(Фрунзе), буд. 14-18, кв.49</w:t>
            </w:r>
          </w:p>
        </w:tc>
      </w:tr>
      <w:tr w:rsidR="00FF3BB2" w:rsidRPr="00525706" w14:paraId="03301962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9897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BB44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74B2619F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754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830DB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5CD6120C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14C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223EF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F3BB2" w:rsidRPr="00525706" w14:paraId="092860D8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F36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77B7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(044) 502-67-18</w:t>
            </w:r>
          </w:p>
        </w:tc>
      </w:tr>
      <w:tr w:rsidR="00FF3BB2" w:rsidRPr="00525706" w14:paraId="6852B99A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805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500F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62.20 -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сферi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бухгалтерського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облiку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й аудиту; консультування з питань оподаткування</w:t>
            </w:r>
          </w:p>
        </w:tc>
      </w:tr>
      <w:tr w:rsidR="00FF3BB2" w:rsidRPr="00525706" w14:paraId="65253E1F" w14:textId="77777777" w:rsidTr="00DA7256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39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0C2F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Дiє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без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лiцензiї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>. Надання аудиторських послуг</w:t>
            </w:r>
          </w:p>
        </w:tc>
      </w:tr>
    </w:tbl>
    <w:p w14:paraId="60CD1FC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3848DA1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DE3015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FF3BB2" w:rsidRPr="00525706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68B82D4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II. Інформація щодо капіталу та цінних паперів</w:t>
      </w:r>
    </w:p>
    <w:p w14:paraId="7CAE6E4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Цінні папери</w:t>
      </w:r>
    </w:p>
    <w:p w14:paraId="4AC9D0C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випуски акцій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1350"/>
        <w:gridCol w:w="2400"/>
        <w:gridCol w:w="1700"/>
        <w:gridCol w:w="1600"/>
        <w:gridCol w:w="1350"/>
        <w:gridCol w:w="1450"/>
        <w:gridCol w:w="1200"/>
        <w:gridCol w:w="1400"/>
        <w:gridCol w:w="1700"/>
      </w:tblGrid>
      <w:tr w:rsidR="00FF3BB2" w:rsidRPr="00525706" w14:paraId="3BE4006A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ADEE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D6E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F4D9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03C0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B85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Тип цінного папера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A78E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Форма існування та форма випуску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BC7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Номінальна вартість, грн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E4D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DA4C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F70E1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Частка у статутному капіталі (у відсотках)</w:t>
            </w:r>
          </w:p>
        </w:tc>
      </w:tr>
      <w:tr w:rsidR="00FF3BB2" w:rsidRPr="00525706" w14:paraId="21EDD38B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0B29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0C4D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B5DF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0B6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884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BB59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128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947B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9E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44E5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</w:t>
            </w:r>
          </w:p>
        </w:tc>
      </w:tr>
      <w:tr w:rsidR="00FF3BB2" w:rsidRPr="00525706" w14:paraId="5CF8D059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4C0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06.09.2010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725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734/1/10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C0F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комiсiя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23D2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0422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6B53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Електронні іменні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32A7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1 200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1F4F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B09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12 000 000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A304B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FF3BB2" w:rsidRPr="00525706" w14:paraId="2BD30AD1" w14:textId="77777777">
        <w:trPr>
          <w:trHeight w:val="200"/>
        </w:trPr>
        <w:tc>
          <w:tcPr>
            <w:tcW w:w="26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DC77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2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B8FD1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Торгiвля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акцiями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внутрiшнiх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зовнiшнiх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ринках не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здiйснювалася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.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Фактiв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допуску / скасування допуску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до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торгiв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на регульованому фондовому ринку не було. Додаткової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емiсiї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в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звiтному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перiодi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не було.</w:t>
            </w:r>
          </w:p>
        </w:tc>
      </w:tr>
    </w:tbl>
    <w:p w14:paraId="5A52C02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33A1816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наявність у власності працівників особи акцій у розмірі понад 0,1 % розміру статутного капіталу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2000"/>
        <w:gridCol w:w="2000"/>
        <w:gridCol w:w="2000"/>
        <w:gridCol w:w="2000"/>
        <w:gridCol w:w="1700"/>
        <w:gridCol w:w="1700"/>
      </w:tblGrid>
      <w:tr w:rsidR="00FF3BB2" w:rsidRPr="00525706" w14:paraId="0CD70D5C" w14:textId="77777777">
        <w:trPr>
          <w:trHeight w:val="300"/>
        </w:trPr>
        <w:tc>
          <w:tcPr>
            <w:tcW w:w="400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E87A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Ім'я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75B8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F0A8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4D27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BC44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159A8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за типами акцій</w:t>
            </w:r>
          </w:p>
        </w:tc>
      </w:tr>
      <w:tr w:rsidR="00FF3BB2" w:rsidRPr="00525706" w14:paraId="3ED315B8" w14:textId="77777777">
        <w:trPr>
          <w:trHeight w:val="300"/>
        </w:trPr>
        <w:tc>
          <w:tcPr>
            <w:tcW w:w="400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838B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5C54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F644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7E0DF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AB15E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31B4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6A01C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привілейовані іменні</w:t>
            </w:r>
          </w:p>
        </w:tc>
      </w:tr>
      <w:tr w:rsidR="00FF3BB2" w:rsidRPr="00525706" w14:paraId="484100D8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5194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503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99B5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8C77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849C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2A68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5AE64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</w:t>
            </w:r>
          </w:p>
        </w:tc>
      </w:tr>
      <w:tr w:rsidR="00FF3BB2" w:rsidRPr="00525706" w14:paraId="2BF539E1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A2A2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Гусєва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Iрина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Олександрiвна</w:t>
            </w:r>
            <w:proofErr w:type="spell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FB8D0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E891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E24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1 000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CDBA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FE1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7C9C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0430BD3C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A2B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Гладуш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Янiна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Вiкторiвна</w:t>
            </w:r>
            <w:proofErr w:type="spell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09D07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50376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2B1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1 800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7957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B89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1 800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405CB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197A76C3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4C7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Усього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18E5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FFF3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09B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2 800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03FE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22D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2 800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636A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0A2ADA21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8FEDBD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будь-які обмеження щодо обігу цінних паперів особи, в тому числі необхідність отримання від особи або інших власників цінних паперів згоди на відчуження таких цінних паперів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328"/>
        <w:gridCol w:w="1842"/>
        <w:gridCol w:w="2127"/>
        <w:gridCol w:w="2126"/>
        <w:gridCol w:w="3077"/>
        <w:gridCol w:w="2400"/>
      </w:tblGrid>
      <w:tr w:rsidR="00FF3BB2" w:rsidRPr="00525706" w14:paraId="1287BE8B" w14:textId="77777777" w:rsidTr="00DA7256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37A6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випуску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B91F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B94B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Вид цінних паперів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3E34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1FAC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Найменування органу, що наклав обмеження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D4BD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Характеристика обмеження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62C0B6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Строк обмеження</w:t>
            </w:r>
          </w:p>
        </w:tc>
      </w:tr>
      <w:tr w:rsidR="00FF3BB2" w:rsidRPr="00525706" w14:paraId="1ED115F4" w14:textId="77777777" w:rsidTr="00DA7256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855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9CA0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7490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6217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F05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3EC6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500B5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</w:t>
            </w:r>
          </w:p>
        </w:tc>
      </w:tr>
      <w:tr w:rsidR="00FF3BB2" w:rsidRPr="00525706" w14:paraId="4EBE5068" w14:textId="77777777" w:rsidTr="00DA7256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3EE5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06.09.2010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B11A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комiсiя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77F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AE20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E89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3F4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Обмеження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вiдсутнi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2B1B2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-</w:t>
            </w:r>
          </w:p>
        </w:tc>
      </w:tr>
      <w:tr w:rsidR="00FF3BB2" w:rsidRPr="00525706" w14:paraId="027381FA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F956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442CD" w14:textId="77777777" w:rsidR="00FF3BB2" w:rsidRPr="00525706" w:rsidRDefault="00FF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</w:tbl>
    <w:p w14:paraId="244DFC95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EDFB2C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загальну кількість голосуючих акцій та кількість голосуючих акцій, права голосу за якими обмежено, а також кількість голосуючих акцій, права голосу за якими за результатами обмеження таких прав передано іншій особі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100"/>
        <w:gridCol w:w="1500"/>
        <w:gridCol w:w="1500"/>
        <w:gridCol w:w="2800"/>
      </w:tblGrid>
      <w:tr w:rsidR="00FF3BB2" w:rsidRPr="00525706" w14:paraId="4C6A4910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A542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C6B63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866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54F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акцій у випуску, шт.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6ED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7DEE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Загальна кількість голосуючих акцій, шт.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F8D8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голосуючих акцій, права голосу за якими обмежено, шт.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D62C3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Кількість голосуючих акцій, права голосу за якими за результатами обмеження таких прав передано іншій особі, шт.</w:t>
            </w:r>
          </w:p>
        </w:tc>
      </w:tr>
      <w:tr w:rsidR="00FF3BB2" w:rsidRPr="00525706" w14:paraId="1AB7398E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1CEF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EBA7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553E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C6D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24F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B8B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81DF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380F7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8</w:t>
            </w:r>
          </w:p>
        </w:tc>
      </w:tr>
      <w:tr w:rsidR="00FF3BB2" w:rsidRPr="00525706" w14:paraId="355C78B6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BBE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06.09.2010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530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734/1/10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EF42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C2F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E05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12 000 000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FB78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008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186EB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FF3BB2" w:rsidRPr="00525706" w14:paraId="0E8C9F0F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FBF3A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7D722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525706">
              <w:rPr>
                <w:rFonts w:ascii="Times New Roman CYR" w:hAnsi="Times New Roman CYR" w:cs="Times New Roman CYR"/>
              </w:rPr>
              <w:t>Cтрок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обмеження: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Вiдсутнiй</w:t>
            </w:r>
            <w:proofErr w:type="spellEnd"/>
          </w:p>
          <w:p w14:paraId="61F4FCA1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Характеристика обмеження: Обмеження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вiдсутнi</w:t>
            </w:r>
            <w:proofErr w:type="spellEnd"/>
          </w:p>
        </w:tc>
      </w:tr>
    </w:tbl>
    <w:p w14:paraId="43BEAB8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04C688C0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FF3BB2" w:rsidRPr="00525706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4F78DE2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III. Фінансова інформація</w:t>
      </w:r>
    </w:p>
    <w:p w14:paraId="6AEF650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Проміжна фінансова звітність</w:t>
      </w:r>
    </w:p>
    <w:p w14:paraId="1AF84DB0" w14:textId="31242BA5" w:rsidR="00DA7256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таксономiї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 у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машинозчитувальному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форматi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 з накладенням електронного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пiдпису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уповноваженої особи, головного бухгалтера та печатки Товариства, що базується на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квалiфiкованому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сертифiкатi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вiдкритого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ключа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розмiщена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на </w:t>
      </w:r>
      <w:hyperlink r:id="rId9" w:history="1">
        <w:r w:rsidR="00DA7256" w:rsidRPr="00DA7256">
          <w:rPr>
            <w:rStyle w:val="a7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http://www.sgu.com.ua/stakeholder.html</w:t>
        </w:r>
      </w:hyperlink>
    </w:p>
    <w:p w14:paraId="6838664D" w14:textId="035C6954" w:rsidR="00DA7256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A7256">
        <w:rPr>
          <w:rFonts w:ascii="Times New Roman CYR" w:hAnsi="Times New Roman CYR" w:cs="Times New Roman CYR"/>
          <w:sz w:val="24"/>
          <w:szCs w:val="24"/>
        </w:rPr>
        <w:t>Посилання на пряме завантаження файлу (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архiву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) з накладеними електронними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пiдписами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уповноваженої особи, головного бухгалтера та печатки Товариства, що базуються на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квалiфiкованому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сертифiкатi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вiдкритого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ключа </w:t>
      </w:r>
      <w:hyperlink r:id="rId10" w:history="1">
        <w:r w:rsidR="00DA7256" w:rsidRPr="00DA7256">
          <w:rPr>
            <w:rStyle w:val="a7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http://www.sgu.com.ua./pdf/stakeholder/2024/2q2024_33832772.zip</w:t>
        </w:r>
      </w:hyperlink>
    </w:p>
    <w:p w14:paraId="6903CFAB" w14:textId="77777777" w:rsidR="00DA7256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Iм'я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файлу (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архiву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>)  2q2024_33832772.zip</w:t>
      </w:r>
    </w:p>
    <w:p w14:paraId="6398E389" w14:textId="77777777" w:rsidR="00DA7256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 файлу (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архiву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 xml:space="preserve">)  81,0 КБ (83022 </w:t>
      </w:r>
      <w:proofErr w:type="spellStart"/>
      <w:r w:rsidRPr="00DA7256">
        <w:rPr>
          <w:rFonts w:ascii="Times New Roman CYR" w:hAnsi="Times New Roman CYR" w:cs="Times New Roman CYR"/>
          <w:sz w:val="24"/>
          <w:szCs w:val="24"/>
        </w:rPr>
        <w:t>байтiв</w:t>
      </w:r>
      <w:proofErr w:type="spellEnd"/>
      <w:r w:rsidRPr="00DA7256">
        <w:rPr>
          <w:rFonts w:ascii="Times New Roman CYR" w:hAnsi="Times New Roman CYR" w:cs="Times New Roman CYR"/>
          <w:sz w:val="24"/>
          <w:szCs w:val="24"/>
        </w:rPr>
        <w:t>)</w:t>
      </w:r>
    </w:p>
    <w:p w14:paraId="5EA6F82A" w14:textId="77777777" w:rsidR="00DA7256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A7256">
        <w:rPr>
          <w:rFonts w:ascii="Times New Roman CYR" w:hAnsi="Times New Roman CYR" w:cs="Times New Roman CYR"/>
          <w:sz w:val="24"/>
          <w:szCs w:val="24"/>
        </w:rPr>
        <w:t xml:space="preserve">SHA256 контрольна сума: </w:t>
      </w:r>
    </w:p>
    <w:p w14:paraId="7D043FE4" w14:textId="7B5DF5AD" w:rsidR="00FF3BB2" w:rsidRPr="00DA725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A7256">
        <w:rPr>
          <w:rFonts w:ascii="Times New Roman CYR" w:hAnsi="Times New Roman CYR" w:cs="Times New Roman CYR"/>
          <w:sz w:val="24"/>
          <w:szCs w:val="24"/>
        </w:rPr>
        <w:t>D9CF4F34AF12C8DF689D3CEE4A4C77CC55D5A7CEB6DE0CE08625385B73807B0D</w:t>
      </w:r>
    </w:p>
    <w:p w14:paraId="2714196C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492006F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Твердження щодо проміжної інформації</w:t>
      </w:r>
    </w:p>
    <w:p w14:paraId="6CB9386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Товариства за 2-й квартал 2024 року,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закiнчився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30 червня 2024 року,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пiдготовлена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стандартами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Законом України "Про бухгалтерський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облiк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",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достовiрне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об'єктивне подання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стан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пасивiв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стан, прибутки та збитки Товариства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керiвництва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включає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достовiрне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об'єктивне подання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важливих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упродовж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та їх вплив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а також опис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18B5CA78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1252B9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4. Значні правочини та правочини із заінтересованістю</w:t>
      </w:r>
    </w:p>
    <w:p w14:paraId="5A06436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прийняття рішення про попереднє надання згоди на вчинення значних правочинів</w:t>
      </w:r>
    </w:p>
    <w:tbl>
      <w:tblPr>
        <w:tblW w:w="109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500"/>
        <w:gridCol w:w="8865"/>
      </w:tblGrid>
      <w:tr w:rsidR="00FF3BB2" w:rsidRPr="00525706" w14:paraId="3EDA7F8D" w14:textId="77777777" w:rsidTr="00DA7256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5AB4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88BC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Дата прийняття рішення</w:t>
            </w:r>
          </w:p>
        </w:tc>
        <w:tc>
          <w:tcPr>
            <w:tcW w:w="8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1F4D0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 xml:space="preserve">URL-адреса власного </w:t>
            </w:r>
            <w:proofErr w:type="spellStart"/>
            <w:r w:rsidRPr="00525706">
              <w:rPr>
                <w:rFonts w:ascii="Times New Roman CYR" w:hAnsi="Times New Roman CYR" w:cs="Times New Roman CYR"/>
              </w:rPr>
              <w:t>вебсайту</w:t>
            </w:r>
            <w:proofErr w:type="spellEnd"/>
            <w:r w:rsidRPr="00525706">
              <w:rPr>
                <w:rFonts w:ascii="Times New Roman CYR" w:hAnsi="Times New Roman CYR" w:cs="Times New Roman CYR"/>
              </w:rPr>
              <w:t xml:space="preserve"> особи, на якій розміщена інформація про прийняття рішення щодо попереднього надання згоди на вчинення значних правочинів</w:t>
            </w:r>
          </w:p>
        </w:tc>
      </w:tr>
      <w:tr w:rsidR="00FF3BB2" w:rsidRPr="00525706" w14:paraId="30911AC3" w14:textId="77777777" w:rsidTr="00DA7256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09AE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C40A9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79752D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3</w:t>
            </w:r>
          </w:p>
        </w:tc>
      </w:tr>
      <w:tr w:rsidR="00FF3BB2" w:rsidRPr="00525706" w14:paraId="711DD9A2" w14:textId="77777777" w:rsidTr="00DA7256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7565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07344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27.04.2024</w:t>
            </w:r>
          </w:p>
        </w:tc>
        <w:tc>
          <w:tcPr>
            <w:tcW w:w="8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2CDCB" w14:textId="77777777" w:rsidR="00FF3BB2" w:rsidRPr="00525706" w:rsidRDefault="005C0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25706">
              <w:rPr>
                <w:rFonts w:ascii="Times New Roman CYR" w:hAnsi="Times New Roman CYR" w:cs="Times New Roman CYR"/>
              </w:rPr>
              <w:t>http://www.sgu.com.ua./pdf/stakeholder/2024/info_27042024.zip</w:t>
            </w:r>
          </w:p>
        </w:tc>
      </w:tr>
    </w:tbl>
    <w:p w14:paraId="2133037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3D19414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sz w:val="24"/>
          <w:szCs w:val="24"/>
        </w:rPr>
        <w:t>IV. Нефінансова інформація</w:t>
      </w:r>
    </w:p>
    <w:p w14:paraId="0CE91D9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Проміжний звіт керівництва</w:t>
      </w:r>
    </w:p>
    <w:p w14:paraId="66215F4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1. Звернення до акціонерів/учасників та інших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від голови ради особи</w:t>
      </w:r>
    </w:p>
    <w:p w14:paraId="2950374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05665407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B235D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2. Звернення до акціонерів/учасників та інших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від керівника особи</w:t>
      </w:r>
    </w:p>
    <w:p w14:paraId="6CC8FDE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75C2787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094416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3. Вказівки на важливі події, що відбулися упродовж звітного періоду, та їх вплив на проміжну фінансову звітність, а також опис основних ризиків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діяльності особи</w:t>
      </w:r>
    </w:p>
    <w:p w14:paraId="129CD91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На загальних зборах,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27.04.2024 (Протокол № 31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рiчних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загальних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зборiв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акцiонерiв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), було прийнято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статутного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12 000 тис. грн. до 32 000 тис. грн. шляхом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номiнальної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рахунок спрямування до статутного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нерозподiленого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прибутку минулих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45112351" w14:textId="77777777" w:rsidR="00DA7256" w:rsidRDefault="00DA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353F325" w14:textId="722D0B23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Товариство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не укладало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деривативiв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зобов'язань,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стану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або витрат Товариства,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 мали  вплив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промiжну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76A3D02B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575FA0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DA99DC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Опис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4E3C82D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Положення про вимоги до системи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страховика (затверджене постановою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банку України № 194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27.12.2023 року)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запроваджена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що включає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Декларацiю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схильностi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затвердженi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загальними зборами Товариства,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 (Протокол № 33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24.06.2024), та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62B2429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Наказом Голови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призначено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працiвника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виконує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- головного ризик-менеджера.</w:t>
      </w:r>
    </w:p>
    <w:p w14:paraId="2A0E1043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892B3C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ризики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систематизованi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7CFBE99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андеррайтинговi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</w:t>
      </w:r>
    </w:p>
    <w:p w14:paraId="507A1F4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ризики;</w:t>
      </w:r>
    </w:p>
    <w:p w14:paraId="07AB175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>ризики дефолту контрагента;</w:t>
      </w:r>
    </w:p>
    <w:p w14:paraId="419A0864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0C37F89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Основними ризиками, що впливали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в 3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2024 року є: </w:t>
      </w:r>
    </w:p>
    <w:p w14:paraId="3706970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воєнний стан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вiйськовий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конфлiкт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схiдних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регiонах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України, його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невизначенiсть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тривалостi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гостротi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560B9AB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- висока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конкуренцiя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ринку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послуг України;</w:t>
      </w:r>
    </w:p>
    <w:p w14:paraId="632F6DD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економiчно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нестабiльна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ситуацiя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 України;</w:t>
      </w:r>
    </w:p>
    <w:p w14:paraId="5BCCDCA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загальне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юридичних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30AFD3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A15F02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Положення про вимоги до системи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страховика (затверджене постановою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банку України № 194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27.12.2023 року)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запроваджена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що включає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Полiтику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Декларацiю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схильностi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затвердженi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загальними зборами Товариства, що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 (Протокол № 33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24.06.2024), та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реалiзацiю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24C68766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F452C5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Наказом Голови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призначено головного ризик-менеджера Товариства.</w:t>
      </w:r>
    </w:p>
    <w:p w14:paraId="711BF70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здiйсненнi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ризики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систематизованi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класифiкацiєю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577AA8C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андеррайтинговi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</w:t>
      </w:r>
    </w:p>
    <w:p w14:paraId="00C4A7B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ризики;</w:t>
      </w:r>
    </w:p>
    <w:p w14:paraId="7258BFD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>ризики дефолту контрагента;</w:t>
      </w:r>
    </w:p>
    <w:p w14:paraId="006B519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6154FB4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Для кожного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розробленi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запровадженi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модулi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розрахунку.</w:t>
      </w:r>
    </w:p>
    <w:p w14:paraId="3D7872A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71F8DFA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мету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62554DC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7BBA1E9C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AE7686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карту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63D4A35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визначення допустимих меж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6FB4DE9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процедур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194027B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виявлення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73ACA5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7F32F7E5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опис розмежування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перегляд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4A71E7D9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>-</w:t>
      </w:r>
      <w:r w:rsidRPr="00525706">
        <w:rPr>
          <w:rFonts w:ascii="Times New Roman CYR" w:hAnsi="Times New Roman CYR" w:cs="Times New Roman CYR"/>
          <w:sz w:val="24"/>
          <w:szCs w:val="24"/>
        </w:rPr>
        <w:tab/>
        <w:t xml:space="preserve">порядок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взаємодiї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Наглядовою радою, виконавчим органом, ключовими особами Товариства та головним ризик-менеджером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0ED84F98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B7232F1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lastRenderedPageBreak/>
        <w:t xml:space="preserve">Товариство забезпечує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квалiфiкацiї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головного ризик-менеджера.</w:t>
      </w:r>
    </w:p>
    <w:p w14:paraId="07190E49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745CBF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Створена 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дозволяє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пом'якшувати та зменшувати вплив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"СГУ", приймати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до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8291EDA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 дефолту контрагента;</w:t>
      </w:r>
    </w:p>
    <w:p w14:paraId="5C43894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25F78D8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FF8982E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Для кожного з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розробленi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запровадженi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модулi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розрахунку.</w:t>
      </w:r>
    </w:p>
    <w:p w14:paraId="2B64BFD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:</w:t>
      </w:r>
    </w:p>
    <w:p w14:paraId="071A8F1F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мету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66EA413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визначення основних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2D8913D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3148DE4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карту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0FCACA5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визначення допустимих меж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2E0B05E0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опис процедур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62F25E3D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виявлення та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783EDC5B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опис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5F327E46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опис розмежування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ризиками, визначення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вiдповiдальних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за перегляд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;</w:t>
      </w:r>
    </w:p>
    <w:p w14:paraId="72548428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порядок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взаємодiї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Наглядовою радою, виконавчим органом, ключовими особами Товариства та головним ризик-менеджером у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2F5EE792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6E69B63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ПрАТ "СГУ" забезпечує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постiйне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квалiфiкацiї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головного ризик-менеджера.</w:t>
      </w:r>
    </w:p>
    <w:p w14:paraId="37E40C84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2C0FED7" w14:textId="77777777" w:rsidR="00FF3BB2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25706">
        <w:rPr>
          <w:rFonts w:ascii="Times New Roman CYR" w:hAnsi="Times New Roman CYR" w:cs="Times New Roman CYR"/>
          <w:sz w:val="24"/>
          <w:szCs w:val="24"/>
        </w:rPr>
        <w:t xml:space="preserve">Створена на ПрАТ "СГУ" Система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ризиками дозволяє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постiйний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, пом'якшувати та зменшувати вплив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"СГУ", приймати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оперативнi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щодо зменшення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 xml:space="preserve"> ПрАТ "СГУ" до визначених </w:t>
      </w:r>
      <w:proofErr w:type="spellStart"/>
      <w:r w:rsidRPr="00525706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525706">
        <w:rPr>
          <w:rFonts w:ascii="Times New Roman CYR" w:hAnsi="Times New Roman CYR" w:cs="Times New Roman CYR"/>
          <w:sz w:val="24"/>
          <w:szCs w:val="24"/>
        </w:rPr>
        <w:t>.</w:t>
      </w:r>
    </w:p>
    <w:p w14:paraId="00FD649D" w14:textId="77777777" w:rsidR="00FF3BB2" w:rsidRPr="00525706" w:rsidRDefault="00FF3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4097ABC" w14:textId="77777777" w:rsidR="005C0145" w:rsidRPr="00525706" w:rsidRDefault="005C0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5C0145" w:rsidRPr="00525706">
      <w:pgSz w:w="12240" w:h="15840"/>
      <w:pgMar w:top="570" w:right="720" w:bottom="570" w:left="72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06009" w14:textId="77777777" w:rsidR="00763822" w:rsidRDefault="00763822" w:rsidP="00525706">
      <w:pPr>
        <w:spacing w:after="0" w:line="240" w:lineRule="auto"/>
      </w:pPr>
      <w:r>
        <w:separator/>
      </w:r>
    </w:p>
  </w:endnote>
  <w:endnote w:type="continuationSeparator" w:id="0">
    <w:p w14:paraId="0AABF84C" w14:textId="77777777" w:rsidR="00763822" w:rsidRDefault="00763822" w:rsidP="0052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1149" w14:textId="77777777" w:rsidR="00525706" w:rsidRDefault="0052570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43EC5EB" w14:textId="77777777" w:rsidR="00525706" w:rsidRDefault="005257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1E4D" w14:textId="77777777" w:rsidR="00763822" w:rsidRDefault="00763822" w:rsidP="00525706">
      <w:pPr>
        <w:spacing w:after="0" w:line="240" w:lineRule="auto"/>
      </w:pPr>
      <w:r>
        <w:separator/>
      </w:r>
    </w:p>
  </w:footnote>
  <w:footnote w:type="continuationSeparator" w:id="0">
    <w:p w14:paraId="2AF3DA59" w14:textId="77777777" w:rsidR="00763822" w:rsidRDefault="00763822" w:rsidP="00525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F5F25"/>
    <w:multiLevelType w:val="hybridMultilevel"/>
    <w:tmpl w:val="5742FFE6"/>
    <w:lvl w:ilvl="0" w:tplc="289C60A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706"/>
    <w:rsid w:val="00525706"/>
    <w:rsid w:val="005C0145"/>
    <w:rsid w:val="00763822"/>
    <w:rsid w:val="00891C40"/>
    <w:rsid w:val="00DA7256"/>
    <w:rsid w:val="00E5789B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AC0118"/>
  <w14:defaultImageDpi w14:val="0"/>
  <w15:docId w15:val="{F3CB818D-D05A-467D-832E-BE547394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706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5706"/>
  </w:style>
  <w:style w:type="paragraph" w:styleId="a5">
    <w:name w:val="footer"/>
    <w:basedOn w:val="a"/>
    <w:link w:val="a6"/>
    <w:uiPriority w:val="99"/>
    <w:unhideWhenUsed/>
    <w:rsid w:val="00525706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5706"/>
  </w:style>
  <w:style w:type="character" w:styleId="a7">
    <w:name w:val="Hyperlink"/>
    <w:basedOn w:val="a0"/>
    <w:uiPriority w:val="99"/>
    <w:unhideWhenUsed/>
    <w:rsid w:val="00DA725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A7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gu.com.ua./pdf/stakeholder/2024/2q2024_33832772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gu.com.ua/stakeholde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05227-C27C-4F77-ADE4-106D0D00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33</Pages>
  <Words>50377</Words>
  <Characters>28716</Characters>
  <Application>Microsoft Office Word</Application>
  <DocSecurity>0</DocSecurity>
  <Lines>239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Darmenko</dc:creator>
  <cp:keywords/>
  <dc:description/>
  <cp:lastModifiedBy>Elena Darmenko</cp:lastModifiedBy>
  <cp:revision>3</cp:revision>
  <dcterms:created xsi:type="dcterms:W3CDTF">2025-08-24T14:19:00Z</dcterms:created>
  <dcterms:modified xsi:type="dcterms:W3CDTF">2025-08-24T14:32:00Z</dcterms:modified>
</cp:coreProperties>
</file>