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CA2" w:rsidRDefault="00771CA2">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ТИТУЛЬНИЙ АРКУШ</w:t>
      </w:r>
    </w:p>
    <w:p w:rsidR="00771CA2" w:rsidRDefault="00771CA2">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230"/>
      </w:tblGrid>
      <w:tr w:rsidR="00771CA2">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26.02.2024</w:t>
            </w:r>
          </w:p>
        </w:tc>
      </w:tr>
      <w:tr w:rsidR="00771CA2">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реєстрації емітентом електронного документа)</w:t>
            </w:r>
          </w:p>
        </w:tc>
      </w:tr>
      <w:tr w:rsidR="00771CA2">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0226/1/24</w:t>
            </w:r>
          </w:p>
        </w:tc>
      </w:tr>
      <w:tr w:rsidR="00771CA2">
        <w:tblPrEx>
          <w:tblCellMar>
            <w:top w:w="0" w:type="dxa"/>
            <w:bottom w:w="0" w:type="dxa"/>
          </w:tblCellMar>
        </w:tblPrEx>
        <w:trPr>
          <w:trHeight w:val="300"/>
        </w:trPr>
        <w:tc>
          <w:tcPr>
            <w:tcW w:w="5230" w:type="dxa"/>
            <w:tcBorders>
              <w:top w:val="nil"/>
              <w:left w:val="nil"/>
              <w:bottom w:val="nil"/>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(вихідний реєстраційний номер електронного документа)</w:t>
            </w:r>
          </w:p>
        </w:tc>
      </w:tr>
    </w:tbl>
    <w:p w:rsidR="00771CA2" w:rsidRDefault="00771CA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0465"/>
      </w:tblGrid>
      <w:tr w:rsidR="00771CA2">
        <w:tblPrEx>
          <w:tblCellMar>
            <w:top w:w="0" w:type="dxa"/>
            <w:bottom w:w="0" w:type="dxa"/>
          </w:tblCellMar>
        </w:tblPrEx>
        <w:trPr>
          <w:trHeight w:val="300"/>
        </w:trPr>
        <w:tc>
          <w:tcPr>
            <w:tcW w:w="10465" w:type="dxa"/>
            <w:tcBorders>
              <w:top w:val="nil"/>
              <w:left w:val="nil"/>
              <w:bottom w:val="nil"/>
              <w:right w:val="nil"/>
            </w:tcBorders>
            <w:vAlign w:val="bottom"/>
          </w:tcPr>
          <w:p w:rsidR="00771CA2" w:rsidRDefault="00771C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771CA2" w:rsidRDefault="00771CA2">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236"/>
        <w:gridCol w:w="3334"/>
        <w:gridCol w:w="236"/>
        <w:gridCol w:w="3284"/>
      </w:tblGrid>
      <w:tr w:rsidR="00771CA2">
        <w:tblPrEx>
          <w:tblCellMar>
            <w:top w:w="0" w:type="dxa"/>
            <w:bottom w:w="0" w:type="dxa"/>
          </w:tblCellMar>
        </w:tblPrEx>
        <w:trPr>
          <w:trHeight w:val="200"/>
        </w:trPr>
        <w:tc>
          <w:tcPr>
            <w:tcW w:w="3415" w:type="dxa"/>
            <w:tcBorders>
              <w:top w:val="nil"/>
              <w:left w:val="nil"/>
              <w:bottom w:val="single" w:sz="6" w:space="0" w:color="auto"/>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Голова правління</w:t>
            </w:r>
          </w:p>
        </w:tc>
        <w:tc>
          <w:tcPr>
            <w:tcW w:w="216" w:type="dxa"/>
            <w:tcBorders>
              <w:top w:val="nil"/>
              <w:left w:val="nil"/>
              <w:bottom w:val="nil"/>
              <w:right w:val="nil"/>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4"/>
                <w:szCs w:val="24"/>
              </w:rPr>
            </w:pPr>
          </w:p>
        </w:tc>
        <w:tc>
          <w:tcPr>
            <w:tcW w:w="3334" w:type="dxa"/>
            <w:tcBorders>
              <w:top w:val="nil"/>
              <w:left w:val="nil"/>
              <w:bottom w:val="single" w:sz="6" w:space="0" w:color="auto"/>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4"/>
                <w:szCs w:val="24"/>
              </w:rPr>
            </w:pPr>
          </w:p>
        </w:tc>
        <w:tc>
          <w:tcPr>
            <w:tcW w:w="216" w:type="dxa"/>
            <w:tcBorders>
              <w:top w:val="nil"/>
              <w:left w:val="nil"/>
              <w:bottom w:val="nil"/>
              <w:right w:val="nil"/>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4"/>
                <w:szCs w:val="24"/>
              </w:rPr>
            </w:pPr>
          </w:p>
        </w:tc>
        <w:tc>
          <w:tcPr>
            <w:tcW w:w="3284" w:type="dxa"/>
            <w:tcBorders>
              <w:top w:val="nil"/>
              <w:left w:val="nil"/>
              <w:bottom w:val="single" w:sz="6" w:space="0" w:color="auto"/>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Гусєва І.О.</w:t>
            </w:r>
          </w:p>
        </w:tc>
      </w:tr>
      <w:tr w:rsidR="00771CA2">
        <w:tblPrEx>
          <w:tblCellMar>
            <w:top w:w="0" w:type="dxa"/>
            <w:bottom w:w="0" w:type="dxa"/>
          </w:tblCellMar>
        </w:tblPrEx>
        <w:trPr>
          <w:trHeight w:val="200"/>
        </w:trPr>
        <w:tc>
          <w:tcPr>
            <w:tcW w:w="3415" w:type="dxa"/>
            <w:tcBorders>
              <w:top w:val="nil"/>
              <w:left w:val="nil"/>
              <w:bottom w:val="nil"/>
              <w:right w:val="nil"/>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(посада)</w:t>
            </w:r>
          </w:p>
        </w:tc>
        <w:tc>
          <w:tcPr>
            <w:tcW w:w="216" w:type="dxa"/>
            <w:tcBorders>
              <w:top w:val="nil"/>
              <w:left w:val="nil"/>
              <w:bottom w:val="nil"/>
              <w:right w:val="nil"/>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p>
        </w:tc>
        <w:tc>
          <w:tcPr>
            <w:tcW w:w="3334" w:type="dxa"/>
            <w:tcBorders>
              <w:top w:val="nil"/>
              <w:left w:val="nil"/>
              <w:bottom w:val="nil"/>
              <w:right w:val="nil"/>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p>
        </w:tc>
        <w:tc>
          <w:tcPr>
            <w:tcW w:w="3284" w:type="dxa"/>
            <w:tcBorders>
              <w:top w:val="nil"/>
              <w:left w:val="nil"/>
              <w:bottom w:val="nil"/>
              <w:right w:val="nil"/>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(прізвище та ініціали керівника або уповноваженої особи емітента)</w:t>
            </w:r>
          </w:p>
        </w:tc>
      </w:tr>
    </w:tbl>
    <w:p w:rsidR="00771CA2" w:rsidRDefault="00771CA2">
      <w:pPr>
        <w:widowControl w:val="0"/>
        <w:autoSpaceDE w:val="0"/>
        <w:autoSpaceDN w:val="0"/>
        <w:adjustRightInd w:val="0"/>
        <w:spacing w:after="0" w:line="240" w:lineRule="auto"/>
        <w:rPr>
          <w:rFonts w:ascii="Times New Roman" w:hAnsi="Times New Roman" w:cs="Times New Roman"/>
          <w:sz w:val="20"/>
          <w:szCs w:val="20"/>
        </w:rPr>
      </w:pPr>
    </w:p>
    <w:p w:rsidR="00771CA2" w:rsidRDefault="00771CA2">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Особлива інформація / інформація про іпотечні цінні папери/ сертифікати фонду операцій з нерухомістю емітента</w:t>
      </w:r>
    </w:p>
    <w:p w:rsidR="00771CA2" w:rsidRDefault="00771CA2">
      <w:pPr>
        <w:widowControl w:val="0"/>
        <w:autoSpaceDE w:val="0"/>
        <w:autoSpaceDN w:val="0"/>
        <w:adjustRightInd w:val="0"/>
        <w:spacing w:after="0" w:line="240" w:lineRule="auto"/>
        <w:rPr>
          <w:rFonts w:ascii="Times New Roman" w:hAnsi="Times New Roman" w:cs="Times New Roman"/>
          <w:b/>
          <w:bCs/>
          <w:sz w:val="28"/>
          <w:szCs w:val="28"/>
        </w:rPr>
      </w:pPr>
    </w:p>
    <w:p w:rsidR="00771CA2" w:rsidRDefault="00771CA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І. Загальні відомості</w:t>
      </w:r>
    </w:p>
    <w:p w:rsidR="00771CA2" w:rsidRDefault="00771CA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Повне найменування: Приватне акціонерне товариство "Страхові гарантії України"</w:t>
      </w:r>
    </w:p>
    <w:p w:rsidR="00771CA2" w:rsidRDefault="00771C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Організаційно-правова форма: Акціонерне товариство</w:t>
      </w:r>
    </w:p>
    <w:p w:rsidR="00771CA2" w:rsidRDefault="00771C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Місцезнаходження: 03115, м.Київ, Львівська, 22</w:t>
      </w:r>
    </w:p>
    <w:p w:rsidR="00771CA2" w:rsidRDefault="00771C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Ідентифікаційний код юридичної особи: 33832772</w:t>
      </w:r>
    </w:p>
    <w:p w:rsidR="00771CA2" w:rsidRDefault="00771C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Міжміський код та номер телефону: 044 5370387</w:t>
      </w:r>
    </w:p>
    <w:p w:rsidR="00771CA2" w:rsidRDefault="00771C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Адреса електронної пошти, яка є офіційним каналом зв’язку: sgu@sgu.com.ua</w:t>
      </w:r>
    </w:p>
    <w:p w:rsidR="00771CA2" w:rsidRDefault="00771C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rsidR="00771CA2" w:rsidRDefault="00771C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rsidR="00771CA2" w:rsidRDefault="00771CA2">
      <w:pPr>
        <w:widowControl w:val="0"/>
        <w:autoSpaceDE w:val="0"/>
        <w:autoSpaceDN w:val="0"/>
        <w:adjustRightInd w:val="0"/>
        <w:spacing w:after="0" w:line="240" w:lineRule="auto"/>
        <w:rPr>
          <w:rFonts w:ascii="Times New Roman" w:hAnsi="Times New Roman" w:cs="Times New Roman"/>
          <w:sz w:val="24"/>
          <w:szCs w:val="24"/>
        </w:rPr>
      </w:pPr>
    </w:p>
    <w:p w:rsidR="00771CA2" w:rsidRDefault="00771CA2">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ІІ. Дані про дату та місце оприлюднення інформації </w:t>
      </w:r>
    </w:p>
    <w:p w:rsidR="00771CA2" w:rsidRDefault="00771CA2">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5165"/>
        <w:gridCol w:w="1885"/>
      </w:tblGrid>
      <w:tr w:rsidR="00771CA2">
        <w:tblPrEx>
          <w:tblCellMar>
            <w:top w:w="0" w:type="dxa"/>
            <w:bottom w:w="0" w:type="dxa"/>
          </w:tblCellMar>
        </w:tblPrEx>
        <w:trPr>
          <w:trHeight w:val="300"/>
        </w:trPr>
        <w:tc>
          <w:tcPr>
            <w:tcW w:w="3415" w:type="dxa"/>
            <w:vMerge w:val="restart"/>
            <w:tcBorders>
              <w:top w:val="nil"/>
              <w:left w:val="nil"/>
              <w:bottom w:val="nil"/>
              <w:right w:val="nil"/>
            </w:tcBorders>
          </w:tcPr>
          <w:p w:rsidR="00771CA2" w:rsidRDefault="00771C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http://www.sgu.com.ua/news.html</w:t>
            </w:r>
          </w:p>
        </w:tc>
        <w:tc>
          <w:tcPr>
            <w:tcW w:w="1885" w:type="dxa"/>
            <w:tcBorders>
              <w:top w:val="nil"/>
              <w:left w:val="nil"/>
              <w:bottom w:val="single" w:sz="6" w:space="0" w:color="auto"/>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26.02.2024</w:t>
            </w:r>
          </w:p>
        </w:tc>
      </w:tr>
      <w:tr w:rsidR="00771CA2">
        <w:tblPrEx>
          <w:tblCellMar>
            <w:top w:w="0" w:type="dxa"/>
            <w:bottom w:w="0" w:type="dxa"/>
          </w:tblCellMar>
        </w:tblPrEx>
        <w:trPr>
          <w:trHeight w:val="300"/>
        </w:trPr>
        <w:tc>
          <w:tcPr>
            <w:tcW w:w="3415" w:type="dxa"/>
            <w:vMerge/>
            <w:tcBorders>
              <w:top w:val="nil"/>
              <w:left w:val="nil"/>
              <w:bottom w:val="nil"/>
              <w:right w:val="nil"/>
            </w:tcBorders>
          </w:tcPr>
          <w:p w:rsidR="00771CA2" w:rsidRDefault="00771CA2">
            <w:pPr>
              <w:widowControl w:val="0"/>
              <w:autoSpaceDE w:val="0"/>
              <w:autoSpaceDN w:val="0"/>
              <w:adjustRightInd w:val="0"/>
              <w:spacing w:after="0" w:line="240" w:lineRule="auto"/>
              <w:rPr>
                <w:rFonts w:ascii="Times New Roman" w:hAnsi="Times New Roman" w:cs="Times New Roman"/>
                <w:sz w:val="20"/>
                <w:szCs w:val="20"/>
              </w:rPr>
            </w:pPr>
          </w:p>
        </w:tc>
        <w:tc>
          <w:tcPr>
            <w:tcW w:w="5165" w:type="dxa"/>
            <w:tcBorders>
              <w:top w:val="nil"/>
              <w:left w:val="nil"/>
              <w:bottom w:val="nil"/>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(URL-адреса вебсайту)</w:t>
            </w:r>
          </w:p>
        </w:tc>
        <w:tc>
          <w:tcPr>
            <w:tcW w:w="1885" w:type="dxa"/>
            <w:tcBorders>
              <w:top w:val="nil"/>
              <w:left w:val="nil"/>
              <w:bottom w:val="nil"/>
              <w:right w:val="nil"/>
            </w:tcBorders>
            <w:vAlign w:val="bottom"/>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r>
    </w:tbl>
    <w:p w:rsidR="00771CA2" w:rsidRDefault="00771CA2">
      <w:pPr>
        <w:widowControl w:val="0"/>
        <w:autoSpaceDE w:val="0"/>
        <w:autoSpaceDN w:val="0"/>
        <w:adjustRightInd w:val="0"/>
        <w:spacing w:after="0" w:line="240" w:lineRule="auto"/>
        <w:rPr>
          <w:rFonts w:ascii="Times New Roman" w:hAnsi="Times New Roman" w:cs="Times New Roman"/>
          <w:sz w:val="20"/>
          <w:szCs w:val="20"/>
        </w:rPr>
        <w:sectPr w:rsidR="00771CA2">
          <w:footerReference w:type="default" r:id="rId6"/>
          <w:pgSz w:w="11905" w:h="16837"/>
          <w:pgMar w:top="570" w:right="720" w:bottom="570" w:left="720" w:header="708" w:footer="360" w:gutter="0"/>
          <w:pgNumType w:start="1"/>
          <w:cols w:space="720"/>
          <w:noEndnote/>
        </w:sectPr>
      </w:pPr>
    </w:p>
    <w:p w:rsidR="00771CA2" w:rsidRDefault="00771CA2">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ВІДОМОСТІ</w:t>
      </w:r>
    </w:p>
    <w:p w:rsidR="00771CA2" w:rsidRDefault="00771CA2">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про зміну складу посадових осіб емітента</w:t>
      </w:r>
    </w:p>
    <w:p w:rsidR="00771CA2" w:rsidRDefault="00771CA2">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00"/>
        <w:gridCol w:w="1800"/>
        <w:gridCol w:w="2600"/>
        <w:gridCol w:w="3000"/>
        <w:gridCol w:w="1865"/>
      </w:tblGrid>
      <w:tr w:rsidR="00771CA2">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771CA2" w:rsidRDefault="00771CA2">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Дата вчинення дії</w:t>
            </w:r>
          </w:p>
        </w:tc>
        <w:tc>
          <w:tcPr>
            <w:tcW w:w="1800" w:type="dxa"/>
            <w:tcBorders>
              <w:top w:val="single" w:sz="6" w:space="0" w:color="auto"/>
              <w:left w:val="single" w:sz="6" w:space="0" w:color="auto"/>
              <w:bottom w:val="single" w:sz="6" w:space="0" w:color="auto"/>
              <w:right w:val="single" w:sz="6" w:space="0" w:color="auto"/>
            </w:tcBorders>
            <w:vAlign w:val="center"/>
          </w:tcPr>
          <w:p w:rsidR="00771CA2" w:rsidRDefault="00771CA2">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Зміни (призначено, звільнено, обрано або припинено повноваження)</w:t>
            </w:r>
          </w:p>
        </w:tc>
        <w:tc>
          <w:tcPr>
            <w:tcW w:w="2600" w:type="dxa"/>
            <w:tcBorders>
              <w:top w:val="single" w:sz="6" w:space="0" w:color="auto"/>
              <w:left w:val="single" w:sz="6" w:space="0" w:color="auto"/>
              <w:bottom w:val="single" w:sz="6" w:space="0" w:color="auto"/>
              <w:right w:val="single" w:sz="6" w:space="0" w:color="auto"/>
            </w:tcBorders>
            <w:vAlign w:val="center"/>
          </w:tcPr>
          <w:p w:rsidR="00771CA2" w:rsidRDefault="00771CA2">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rsidR="00771CA2" w:rsidRDefault="00771CA2">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Ім’я особи</w:t>
            </w:r>
          </w:p>
        </w:tc>
        <w:tc>
          <w:tcPr>
            <w:tcW w:w="1865" w:type="dxa"/>
            <w:tcBorders>
              <w:top w:val="single" w:sz="6" w:space="0" w:color="auto"/>
              <w:left w:val="single" w:sz="6" w:space="0" w:color="auto"/>
              <w:bottom w:val="single" w:sz="6" w:space="0" w:color="auto"/>
            </w:tcBorders>
            <w:vAlign w:val="center"/>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Розмір частки в статутному капіталі емітента (у відсотках)</w:t>
            </w:r>
          </w:p>
        </w:tc>
      </w:tr>
      <w:tr w:rsidR="00771CA2">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600" w:type="dxa"/>
            <w:tcBorders>
              <w:top w:val="single" w:sz="6" w:space="0" w:color="auto"/>
              <w:left w:val="single" w:sz="6" w:space="0" w:color="auto"/>
              <w:bottom w:val="single" w:sz="6" w:space="0" w:color="auto"/>
              <w:right w:val="single" w:sz="6" w:space="0" w:color="auto"/>
            </w:tcBorders>
            <w:vAlign w:val="center"/>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000" w:type="dxa"/>
            <w:tcBorders>
              <w:top w:val="single" w:sz="6" w:space="0" w:color="auto"/>
              <w:left w:val="single" w:sz="6" w:space="0" w:color="auto"/>
              <w:bottom w:val="single" w:sz="6" w:space="0" w:color="auto"/>
              <w:right w:val="single" w:sz="6" w:space="0" w:color="auto"/>
            </w:tcBorders>
            <w:vAlign w:val="center"/>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865" w:type="dxa"/>
            <w:tcBorders>
              <w:top w:val="single" w:sz="6" w:space="0" w:color="auto"/>
              <w:left w:val="single" w:sz="6" w:space="0" w:color="auto"/>
              <w:bottom w:val="single" w:sz="6" w:space="0" w:color="auto"/>
            </w:tcBorders>
            <w:vAlign w:val="center"/>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771CA2">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26.02.2024</w:t>
            </w:r>
          </w:p>
        </w:tc>
        <w:tc>
          <w:tcPr>
            <w:tcW w:w="1800" w:type="dxa"/>
            <w:tcBorders>
              <w:top w:val="single" w:sz="6" w:space="0" w:color="auto"/>
              <w:left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Ревізор</w:t>
            </w:r>
          </w:p>
        </w:tc>
        <w:tc>
          <w:tcPr>
            <w:tcW w:w="3000" w:type="dxa"/>
            <w:tcBorders>
              <w:top w:val="single" w:sz="6" w:space="0" w:color="auto"/>
              <w:left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Гаманков Володимир Іванович</w:t>
            </w:r>
          </w:p>
        </w:tc>
        <w:tc>
          <w:tcPr>
            <w:tcW w:w="1865" w:type="dxa"/>
            <w:tcBorders>
              <w:top w:val="single" w:sz="6" w:space="0" w:color="auto"/>
              <w:left w:val="single" w:sz="6" w:space="0" w:color="auto"/>
              <w:bottom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r w:rsidR="00771CA2">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771CA2" w:rsidRDefault="00771CA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771CA2">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771CA2" w:rsidRDefault="00771CA2" w:rsidP="0099072C">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Загальними зборами акціонерів 26.02.2024 припинені повноваження Ревізора Товариства Гаманкова Володимира Івановича, який перебував на посаді з 23.04.2019р. три роки. Підстава такого рішення: приведення діяльності Товариства у відповідність до вимог Закону України "Про акціонерні товариства" та Статуту Товариства</w:t>
            </w:r>
            <w:r w:rsidR="0099072C">
              <w:rPr>
                <w:rFonts w:ascii="Times New Roman" w:hAnsi="Times New Roman" w:cs="Times New Roman"/>
                <w:sz w:val="20"/>
                <w:szCs w:val="20"/>
              </w:rPr>
              <w:t>,</w:t>
            </w:r>
            <w:r>
              <w:rPr>
                <w:rFonts w:ascii="Times New Roman" w:hAnsi="Times New Roman" w:cs="Times New Roman"/>
                <w:sz w:val="20"/>
                <w:szCs w:val="20"/>
              </w:rPr>
              <w:t xml:space="preserve"> скасування посади ревізора у складі органів управління Тов</w:t>
            </w:r>
            <w:r w:rsidR="0099072C">
              <w:rPr>
                <w:rFonts w:ascii="Times New Roman" w:hAnsi="Times New Roman" w:cs="Times New Roman"/>
                <w:sz w:val="20"/>
                <w:szCs w:val="20"/>
              </w:rPr>
              <w:t>ариства. Розмір пакета акцій: 2</w:t>
            </w:r>
            <w:r>
              <w:rPr>
                <w:rFonts w:ascii="Times New Roman" w:hAnsi="Times New Roman" w:cs="Times New Roman"/>
                <w:sz w:val="20"/>
                <w:szCs w:val="20"/>
              </w:rPr>
              <w:t xml:space="preserve">0%. Непогашеної судимості за корисливі та посадові злочини не має. </w:t>
            </w:r>
            <w:r w:rsidR="0099072C">
              <w:rPr>
                <w:rFonts w:ascii="Times New Roman" w:hAnsi="Times New Roman" w:cs="Times New Roman"/>
                <w:sz w:val="20"/>
                <w:szCs w:val="20"/>
              </w:rPr>
              <w:t>Замість особи, повноваження якої припинено, нікого не обрано.</w:t>
            </w:r>
          </w:p>
        </w:tc>
      </w:tr>
      <w:tr w:rsidR="00771CA2">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26.02.2024</w:t>
            </w:r>
          </w:p>
        </w:tc>
        <w:tc>
          <w:tcPr>
            <w:tcW w:w="1800" w:type="dxa"/>
            <w:tcBorders>
              <w:top w:val="single" w:sz="6" w:space="0" w:color="auto"/>
              <w:left w:val="single" w:sz="6" w:space="0" w:color="auto"/>
              <w:bottom w:val="single" w:sz="6" w:space="0" w:color="auto"/>
              <w:right w:val="single" w:sz="6" w:space="0" w:color="auto"/>
            </w:tcBorders>
          </w:tcPr>
          <w:p w:rsidR="00771CA2" w:rsidRDefault="0099072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Гаманков Володимир Іванович</w:t>
            </w:r>
          </w:p>
        </w:tc>
        <w:tc>
          <w:tcPr>
            <w:tcW w:w="1865" w:type="dxa"/>
            <w:tcBorders>
              <w:top w:val="single" w:sz="6" w:space="0" w:color="auto"/>
              <w:left w:val="single" w:sz="6" w:space="0" w:color="auto"/>
              <w:bottom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r w:rsidR="00771CA2">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771CA2" w:rsidRDefault="00771CA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771CA2">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771CA2" w:rsidRDefault="00771CA2" w:rsidP="0099072C">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Загальними зборами акціонерів 26.02.2024 прийнято рішення обрати членом Наглядової ради </w:t>
            </w:r>
            <w:r w:rsidR="0099072C">
              <w:rPr>
                <w:rFonts w:ascii="Times New Roman" w:hAnsi="Times New Roman" w:cs="Times New Roman"/>
                <w:sz w:val="20"/>
                <w:szCs w:val="20"/>
              </w:rPr>
              <w:t xml:space="preserve">акціонера  Товариства </w:t>
            </w:r>
            <w:r>
              <w:rPr>
                <w:rFonts w:ascii="Times New Roman" w:hAnsi="Times New Roman" w:cs="Times New Roman"/>
                <w:sz w:val="20"/>
                <w:szCs w:val="20"/>
              </w:rPr>
              <w:t>Гаманкова Володимира Івановича. Підстава такого рішення: приведення діяльності Товариства у відповідність до вимог Закону України "Про акціонерні товариства" та Статуту Товариства. Строк, на який обрано: три роки. Розмір пакета акцій: 20%. Непогашеної судимості за корисливі та посадові злочини не має. Інші посади, які обійма</w:t>
            </w:r>
            <w:r w:rsidR="0099072C">
              <w:rPr>
                <w:rFonts w:ascii="Times New Roman" w:hAnsi="Times New Roman" w:cs="Times New Roman"/>
                <w:sz w:val="20"/>
                <w:szCs w:val="20"/>
              </w:rPr>
              <w:t>в</w:t>
            </w:r>
            <w:r>
              <w:rPr>
                <w:rFonts w:ascii="Times New Roman" w:hAnsi="Times New Roman" w:cs="Times New Roman"/>
                <w:sz w:val="20"/>
                <w:szCs w:val="20"/>
              </w:rPr>
              <w:t xml:space="preserve"> протягом останніх п'яти років: ревізор.</w:t>
            </w:r>
          </w:p>
        </w:tc>
      </w:tr>
      <w:tr w:rsidR="00771CA2">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26.02.2024</w:t>
            </w:r>
          </w:p>
        </w:tc>
        <w:tc>
          <w:tcPr>
            <w:tcW w:w="1800" w:type="dxa"/>
            <w:tcBorders>
              <w:top w:val="single" w:sz="6" w:space="0" w:color="auto"/>
              <w:left w:val="single" w:sz="6" w:space="0" w:color="auto"/>
              <w:bottom w:val="single" w:sz="6" w:space="0" w:color="auto"/>
              <w:right w:val="single" w:sz="6" w:space="0" w:color="auto"/>
            </w:tcBorders>
          </w:tcPr>
          <w:p w:rsidR="00771CA2" w:rsidRDefault="0099072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Гладуш Яніна Вікторівна</w:t>
            </w:r>
          </w:p>
        </w:tc>
        <w:tc>
          <w:tcPr>
            <w:tcW w:w="1865" w:type="dxa"/>
            <w:tcBorders>
              <w:top w:val="single" w:sz="6" w:space="0" w:color="auto"/>
              <w:left w:val="single" w:sz="6" w:space="0" w:color="auto"/>
              <w:bottom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r>
      <w:tr w:rsidR="00771CA2">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771CA2" w:rsidRDefault="00771CA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771CA2">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771CA2" w:rsidRDefault="00771CA2" w:rsidP="0099072C">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Загальними зборами акціонерів 26.02.2024 прийнято рішення обрати членом Наглядової ради </w:t>
            </w:r>
            <w:r w:rsidR="0099072C">
              <w:rPr>
                <w:rFonts w:ascii="Times New Roman" w:hAnsi="Times New Roman" w:cs="Times New Roman"/>
                <w:sz w:val="20"/>
                <w:szCs w:val="20"/>
              </w:rPr>
              <w:t xml:space="preserve">акціонера Товариства </w:t>
            </w:r>
            <w:r>
              <w:rPr>
                <w:rFonts w:ascii="Times New Roman" w:hAnsi="Times New Roman" w:cs="Times New Roman"/>
                <w:sz w:val="20"/>
                <w:szCs w:val="20"/>
              </w:rPr>
              <w:t>Гладуш Яніну Вікторівну. Підстава такого рішення: приведення діяльності Товариства у відповідність до вимог Закону України "Про акціонерні товариства" та Статуту Товариства. Строк, на який обрано: три роки. Розмір пакета акцій: 18%. Непогашеної судимості за корисливі та посадові злочини не має. Інші посади, які обіймала протягом останніх п'яти років: перекладач, бухгалтер.</w:t>
            </w:r>
          </w:p>
        </w:tc>
      </w:tr>
      <w:tr w:rsidR="00771CA2">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26.02.2024</w:t>
            </w:r>
          </w:p>
        </w:tc>
        <w:tc>
          <w:tcPr>
            <w:tcW w:w="1800" w:type="dxa"/>
            <w:tcBorders>
              <w:top w:val="single" w:sz="6" w:space="0" w:color="auto"/>
              <w:left w:val="single" w:sz="6" w:space="0" w:color="auto"/>
              <w:bottom w:val="single" w:sz="6" w:space="0" w:color="auto"/>
              <w:right w:val="single" w:sz="6" w:space="0" w:color="auto"/>
            </w:tcBorders>
          </w:tcPr>
          <w:p w:rsidR="00771CA2" w:rsidRDefault="0099072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Яцько Оксана Михайлівна</w:t>
            </w:r>
          </w:p>
        </w:tc>
        <w:tc>
          <w:tcPr>
            <w:tcW w:w="1865" w:type="dxa"/>
            <w:tcBorders>
              <w:top w:val="single" w:sz="6" w:space="0" w:color="auto"/>
              <w:left w:val="single" w:sz="6" w:space="0" w:color="auto"/>
              <w:bottom w:val="single" w:sz="6" w:space="0" w:color="auto"/>
            </w:tcBorders>
          </w:tcPr>
          <w:p w:rsidR="00771CA2" w:rsidRDefault="00771CA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771CA2">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771CA2" w:rsidRDefault="00771CA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771CA2">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771CA2" w:rsidRDefault="00771CA2">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Загальними зборами акціонерів 26.02.2024 прийнято рішення обрати членом Наглядової ради Яцько Оксану Михайлівну. Яцько Оксана Михайлівна є представником акціонера Яцько Вячеслава Васильовича, який володіє часткою в статутному капіталі Товариства в розмірі 45%. Підстава такого рішення: приведення діяльності Товариства у відповідність до вимог Закону України "Про акціонерні товариства" та Статуту Товариства. Строк, на який обрано: три роки. Розмір пакета акцій: 0%. Непогашеної судимості за корисливі та посадові злочини не має. Інші посади, які обіймала протягом останніх п'яти років: начальник відділу податкового обліку, начальник сектору податкового обліку.</w:t>
            </w:r>
          </w:p>
        </w:tc>
      </w:tr>
    </w:tbl>
    <w:p w:rsidR="00771CA2" w:rsidRDefault="00771CA2"/>
    <w:sectPr w:rsidR="00771CA2">
      <w:pgSz w:w="11905" w:h="16837"/>
      <w:pgMar w:top="570" w:right="720" w:bottom="570" w:left="720" w:header="708" w:footer="36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413D" w:rsidRDefault="00CD413D">
      <w:pPr>
        <w:spacing w:after="0" w:line="240" w:lineRule="auto"/>
      </w:pPr>
      <w:r>
        <w:separator/>
      </w:r>
    </w:p>
  </w:endnote>
  <w:endnote w:type="continuationSeparator" w:id="1">
    <w:p w:rsidR="00CD413D" w:rsidRDefault="00CD41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CA2" w:rsidRDefault="00771CA2">
    <w:pPr>
      <w:widowControl w:val="0"/>
      <w:autoSpaceDE w:val="0"/>
      <w:autoSpaceDN w:val="0"/>
      <w:adjustRightInd w:val="0"/>
      <w:spacing w:after="0" w:line="240" w:lineRule="auto"/>
      <w:jc w:val="right"/>
      <w:rPr>
        <w:rFonts w:ascii="Times New Roman" w:hAnsi="Times New Roman" w:cs="Times New Roman"/>
        <w:sz w:val="20"/>
        <w:szCs w:val="20"/>
        <w:lang w:val="ru-RU"/>
      </w:rPr>
    </w:pPr>
    <w:r>
      <w:rPr>
        <w:rFonts w:ascii="Times New Roman" w:hAnsi="Times New Roman" w:cs="Times New Roman"/>
        <w:sz w:val="20"/>
        <w:szCs w:val="20"/>
        <w:lang w:val="ru-RU"/>
      </w:rPr>
      <w:fldChar w:fldCharType="begin"/>
    </w:r>
    <w:r>
      <w:rPr>
        <w:rFonts w:ascii="Times New Roman" w:hAnsi="Times New Roman" w:cs="Times New Roman"/>
        <w:sz w:val="20"/>
        <w:szCs w:val="20"/>
        <w:lang w:val="ru-RU"/>
      </w:rPr>
      <w:instrText>PAGE</w:instrText>
    </w:r>
    <w:r>
      <w:rPr>
        <w:rFonts w:ascii="Times New Roman" w:hAnsi="Times New Roman" w:cs="Times New Roman"/>
        <w:sz w:val="20"/>
        <w:szCs w:val="20"/>
        <w:lang w:val="ru-RU"/>
      </w:rPr>
      <w:fldChar w:fldCharType="separate"/>
    </w:r>
    <w:r w:rsidR="0099072C">
      <w:rPr>
        <w:rFonts w:ascii="Times New Roman" w:hAnsi="Times New Roman" w:cs="Times New Roman"/>
        <w:noProof/>
        <w:sz w:val="20"/>
        <w:szCs w:val="20"/>
        <w:lang w:val="ru-RU"/>
      </w:rPr>
      <w:t>1</w:t>
    </w:r>
    <w:r>
      <w:rPr>
        <w:rFonts w:ascii="Times New Roman" w:hAnsi="Times New Roman" w:cs="Times New Roman"/>
        <w:sz w:val="20"/>
        <w:szCs w:val="20"/>
        <w:lang w:val="ru-RU"/>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413D" w:rsidRDefault="00CD413D">
      <w:pPr>
        <w:spacing w:after="0" w:line="240" w:lineRule="auto"/>
      </w:pPr>
      <w:r>
        <w:separator/>
      </w:r>
    </w:p>
  </w:footnote>
  <w:footnote w:type="continuationSeparator" w:id="1">
    <w:p w:rsidR="00CD413D" w:rsidRDefault="00CD413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1B76"/>
    <w:rsid w:val="00551B76"/>
    <w:rsid w:val="00771CA2"/>
    <w:rsid w:val="0099072C"/>
    <w:rsid w:val="00CD413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3365</Words>
  <Characters>1919</Characters>
  <Application>Microsoft Office Word</Application>
  <DocSecurity>0</DocSecurity>
  <Lines>15</Lines>
  <Paragraphs>10</Paragraphs>
  <ScaleCrop>false</ScaleCrop>
  <Company/>
  <LinksUpToDate>false</LinksUpToDate>
  <CharactersWithSpaces>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Darmenko</dc:creator>
  <cp:lastModifiedBy>Користувач Windows</cp:lastModifiedBy>
  <cp:revision>2</cp:revision>
  <dcterms:created xsi:type="dcterms:W3CDTF">2024-02-26T10:30:00Z</dcterms:created>
  <dcterms:modified xsi:type="dcterms:W3CDTF">2024-02-26T10:30:00Z</dcterms:modified>
</cp:coreProperties>
</file>