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Pr="000421DA" w:rsidRDefault="000421DA" w:rsidP="000421DA">
      <w:pPr>
        <w:pStyle w:val="Ch6"/>
        <w:suppressAutoHyphens/>
        <w:spacing w:before="57"/>
        <w:ind w:left="6237" w:hanging="1417"/>
        <w:jc w:val="left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ЗАТВЕРДЖЕНО</w:t>
      </w:r>
    </w:p>
    <w:p w:rsidR="000421DA" w:rsidRPr="000421DA" w:rsidRDefault="000421DA" w:rsidP="000421DA">
      <w:pPr>
        <w:pStyle w:val="Ch6"/>
        <w:suppressAutoHyphens/>
        <w:spacing w:before="57"/>
        <w:ind w:left="6237" w:hanging="1417"/>
        <w:jc w:val="left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Рішенням Загальних зборів</w:t>
      </w:r>
    </w:p>
    <w:p w:rsidR="000421DA" w:rsidRDefault="000421DA" w:rsidP="000421DA">
      <w:pPr>
        <w:pStyle w:val="Ch6"/>
        <w:suppressAutoHyphens/>
        <w:spacing w:before="57"/>
        <w:ind w:left="6237" w:hanging="1417"/>
        <w:jc w:val="left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 xml:space="preserve">Приватного акціонерного </w:t>
      </w:r>
    </w:p>
    <w:p w:rsidR="000421DA" w:rsidRPr="000421DA" w:rsidRDefault="000421DA" w:rsidP="000421DA">
      <w:pPr>
        <w:pStyle w:val="Ch6"/>
        <w:suppressAutoHyphens/>
        <w:spacing w:before="57"/>
        <w:ind w:left="6237" w:hanging="1417"/>
        <w:jc w:val="left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товариства</w:t>
      </w:r>
    </w:p>
    <w:p w:rsidR="000421DA" w:rsidRPr="000421DA" w:rsidRDefault="000421DA" w:rsidP="000421DA">
      <w:pPr>
        <w:pStyle w:val="Ch6"/>
        <w:suppressAutoHyphens/>
        <w:spacing w:before="57"/>
        <w:ind w:left="6237" w:hanging="1417"/>
        <w:jc w:val="left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«Страхові гарантії України»</w:t>
      </w:r>
    </w:p>
    <w:p w:rsidR="000421DA" w:rsidRPr="000421DA" w:rsidRDefault="000421DA" w:rsidP="000421DA">
      <w:pPr>
        <w:pStyle w:val="Ch6"/>
        <w:suppressAutoHyphens/>
        <w:spacing w:before="57"/>
        <w:ind w:left="6237" w:hanging="1417"/>
        <w:jc w:val="left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Протокол № 4</w:t>
      </w:r>
      <w:r w:rsidR="005B5332">
        <w:rPr>
          <w:rStyle w:val="Bold"/>
          <w:rFonts w:ascii="Times New Roman" w:hAnsi="Times New Roman" w:cs="Times New Roman"/>
          <w:w w:val="100"/>
          <w:sz w:val="28"/>
          <w:szCs w:val="28"/>
        </w:rPr>
        <w:t>3</w:t>
      </w: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 xml:space="preserve"> від 28.02.2025</w:t>
      </w:r>
    </w:p>
    <w:p w:rsidR="000421DA" w:rsidRPr="000421DA" w:rsidRDefault="000421DA" w:rsidP="000421DA">
      <w:pPr>
        <w:pStyle w:val="Ch6"/>
        <w:suppressAutoHyphens/>
        <w:spacing w:before="57"/>
        <w:ind w:left="6237" w:hanging="1417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Pr="00A229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Звіт</w:t>
      </w: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 xml:space="preserve">про </w:t>
      </w:r>
      <w:r w:rsidR="00FB5298">
        <w:rPr>
          <w:rStyle w:val="Bold"/>
          <w:rFonts w:ascii="Times New Roman" w:hAnsi="Times New Roman" w:cs="Times New Roman"/>
          <w:w w:val="100"/>
          <w:sz w:val="28"/>
          <w:szCs w:val="28"/>
        </w:rPr>
        <w:t>винагороду членів</w:t>
      </w: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 xml:space="preserve"> Правління</w:t>
      </w: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Приватного акціонерного товариства</w:t>
      </w: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«Страхові гарантії України»</w:t>
      </w:r>
      <w:r w:rsidR="00E13B10">
        <w:rPr>
          <w:rStyle w:val="Bold"/>
          <w:rFonts w:ascii="Times New Roman" w:hAnsi="Times New Roman" w:cs="Times New Roman"/>
          <w:w w:val="100"/>
          <w:sz w:val="28"/>
          <w:szCs w:val="28"/>
        </w:rPr>
        <w:t xml:space="preserve"> (далі – Товариство)</w:t>
      </w: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 xml:space="preserve">за 2024 рік </w:t>
      </w: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F67745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w w:val="100"/>
          <w:sz w:val="28"/>
          <w:szCs w:val="28"/>
        </w:rPr>
        <w:t>28.02.</w:t>
      </w:r>
      <w:r w:rsidR="000421DA">
        <w:rPr>
          <w:rStyle w:val="Bold"/>
          <w:rFonts w:ascii="Times New Roman" w:hAnsi="Times New Roman" w:cs="Times New Roman"/>
          <w:w w:val="100"/>
          <w:sz w:val="28"/>
          <w:szCs w:val="28"/>
        </w:rPr>
        <w:t>2025</w:t>
      </w:r>
    </w:p>
    <w:p w:rsidR="000421DA" w:rsidRPr="000421DA" w:rsidRDefault="000421DA" w:rsidP="000421DA">
      <w:pPr>
        <w:pStyle w:val="Ch6"/>
        <w:suppressAutoHyphens/>
        <w:spacing w:before="57"/>
        <w:ind w:firstLine="0"/>
        <w:jc w:val="center"/>
        <w:rPr>
          <w:rStyle w:val="Bold"/>
          <w:rFonts w:ascii="Times New Roman" w:hAnsi="Times New Roman" w:cs="Times New Roman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851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lastRenderedPageBreak/>
        <w:tab/>
      </w:r>
      <w:r w:rsidR="00FB5298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Звіт про винагороду членів Правління </w:t>
      </w:r>
      <w:r w:rsidR="00FB5298"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Приватного акціонерного товариства «Страхові гарантії України»</w:t>
      </w: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</w:t>
      </w:r>
      <w:r w:rsidR="00FB5298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(далі – </w:t>
      </w:r>
      <w:r w:rsid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Звіт</w:t>
      </w:r>
      <w:r w:rsidR="00FB5298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) складено відповідно до вимог Законів України «Про акціонерні товариства», «Про страхування»,  </w:t>
      </w:r>
      <w:r w:rsidR="00E13B10" w:rsidRP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Положенн</w:t>
      </w:r>
      <w:r w:rsid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я</w:t>
      </w:r>
      <w:r w:rsidR="00E13B10" w:rsidRP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про вимоги до системи управління страховика, що затверджено Постановою Правління Національного банку України від 29.12.2023р. №194</w:t>
      </w:r>
      <w:r w:rsid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, </w:t>
      </w: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Положення про правління Приватного акціонерного товариства «Страхові гарантії України», </w:t>
      </w:r>
      <w:r w:rsid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що затверджено рішенням </w:t>
      </w: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загальни</w:t>
      </w:r>
      <w:r w:rsid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х зборів Товариства  </w:t>
      </w: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(Протокол № 28 від 29.11.2023)</w:t>
      </w:r>
      <w:r w:rsid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, Положення про винагороду членів Правління та ключових осіб Приватного акціонерного товариства «Страхові гарантії України», що затверджено рішенням Загальних зборів Товариства (Протокол № 32 від 05.06.2024)</w:t>
      </w: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E13B10" w:rsidRPr="000421DA" w:rsidRDefault="00E13B10" w:rsidP="000421DA">
      <w:pPr>
        <w:pStyle w:val="Ch6"/>
        <w:suppressAutoHyphens/>
        <w:spacing w:before="57"/>
        <w:ind w:firstLine="851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0421DA" w:rsidRPr="000421DA" w:rsidRDefault="00E13B10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Склад Правління </w:t>
      </w:r>
      <w:r w:rsid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Приватного акціонерного товариства «Страхові гар</w:t>
      </w:r>
      <w:r w:rsidR="005A2F4B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ант</w:t>
      </w:r>
      <w:r w:rsid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ії України» (далі – Правління) 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станом на 31.12.2024 </w:t>
      </w:r>
      <w:r w:rsidR="000421DA"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:</w:t>
      </w: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Голова Правління – Гусєва Ірина Олександрівна</w:t>
      </w:r>
      <w:r w:rsidR="004F0653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;</w:t>
      </w:r>
    </w:p>
    <w:p w:rsidR="000421DA" w:rsidRDefault="004F0653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Член Правління - </w:t>
      </w:r>
      <w:r w:rsidR="000421DA"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Заступник Голови Правління – </w:t>
      </w:r>
      <w:proofErr w:type="spellStart"/>
      <w:r w:rsid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Покропивний</w:t>
      </w:r>
      <w:proofErr w:type="spellEnd"/>
      <w:r w:rsidR="00E13B10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Олександр Валерійович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;</w:t>
      </w:r>
      <w:r w:rsid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</w:t>
      </w: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Член Правління – Боброва Тетяна Федорівна</w:t>
      </w:r>
      <w:r w:rsidR="004F0653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E13B10" w:rsidRDefault="00E13B10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E13B10" w:rsidRDefault="00E13B10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Усі члени Правління відповідають вимогам щодо ділової репутації та професійної придатності</w:t>
      </w:r>
      <w:r w:rsid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, що встановлені законодавством, нормативно-правовими актами Національного банку України та внутрішнім положенням Товариства, мають значний управлінський та професійний досвід.</w:t>
      </w:r>
    </w:p>
    <w:p w:rsidR="00F67745" w:rsidRDefault="00F67745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E13B10" w:rsidRDefault="00F67745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У 2024 році у складі Правління відбулися зміни.</w:t>
      </w: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Рішенням Загальних зборів Товариства (Протокол № 34 від 29.06.2024) повноваження </w:t>
      </w:r>
      <w:r w:rsidR="004F0653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Члена</w:t>
      </w: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Правління </w:t>
      </w:r>
      <w:proofErr w:type="spellStart"/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Гладуша</w:t>
      </w:r>
      <w:proofErr w:type="spellEnd"/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Ігоря Вікторовича було припинено з 29.06.2024. </w:t>
      </w:r>
    </w:p>
    <w:p w:rsidR="000421DA" w:rsidRP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Рішенням Загальних зборів Товариства (Протокол № 37 від 11.11.2024) членом Правління - Заступником Голови Правління було обрано </w:t>
      </w:r>
      <w:proofErr w:type="spellStart"/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Покропивного</w:t>
      </w:r>
      <w:proofErr w:type="spellEnd"/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Олександра Валерійовича. </w:t>
      </w:r>
      <w:proofErr w:type="spellStart"/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Покропивний</w:t>
      </w:r>
      <w:proofErr w:type="spellEnd"/>
      <w:r w:rsidRPr="000421DA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Олександр Валерійович приступив до виконання обов’язків з 12.11.2024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F67745" w:rsidRDefault="00F67745" w:rsidP="000421DA">
      <w:pPr>
        <w:pStyle w:val="Ch6"/>
        <w:suppressAutoHyphens/>
        <w:spacing w:before="57"/>
        <w:ind w:firstLine="851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F67745" w:rsidRDefault="00F67745" w:rsidP="00D8277C">
      <w:pPr>
        <w:pStyle w:val="Ch6"/>
        <w:numPr>
          <w:ilvl w:val="0"/>
          <w:numId w:val="3"/>
        </w:numPr>
        <w:suppressAutoHyphens/>
        <w:spacing w:before="57"/>
        <w:jc w:val="left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С</w:t>
      </w:r>
      <w:r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ум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и</w:t>
      </w:r>
      <w:r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винагороди, які були та/або мають бути виплачені членам Правління за результатами звітного фінансового року (у розрізі фіксованих і змінних складових винагороди)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F67745" w:rsidRDefault="00F67745" w:rsidP="00D8277C">
      <w:pPr>
        <w:pStyle w:val="Ch6"/>
        <w:suppressAutoHyphens/>
        <w:spacing w:before="57"/>
        <w:ind w:firstLine="284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Протягом звітного 2024 року членам Правління </w:t>
      </w:r>
      <w:r w:rsidRPr="000114E6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Товариства </w:t>
      </w:r>
      <w:proofErr w:type="spellStart"/>
      <w:r w:rsidRPr="000114E6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виплачено</w:t>
      </w:r>
      <w:proofErr w:type="spellEnd"/>
      <w:r w:rsidRPr="000114E6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</w:t>
      </w:r>
      <w:r w:rsidR="000114E6" w:rsidRPr="000114E6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1067605,38 гривень</w:t>
      </w:r>
      <w:r w:rsidRPr="000114E6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фіксованої винагороди у грошовій формі. У 2024 році змінна винагорода, а також винагорода негрошовими інструментами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членам Правління не нараховувалась та не виплачувалась.</w:t>
      </w:r>
    </w:p>
    <w:p w:rsidR="00F67745" w:rsidRPr="00F67745" w:rsidRDefault="00F67745" w:rsidP="00F67745">
      <w:pPr>
        <w:pStyle w:val="Ch6"/>
        <w:suppressAutoHyphens/>
        <w:spacing w:before="57"/>
        <w:ind w:left="720"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F67745" w:rsidRDefault="00D8277C" w:rsidP="00D8277C">
      <w:pPr>
        <w:pStyle w:val="Ch6"/>
        <w:numPr>
          <w:ilvl w:val="0"/>
          <w:numId w:val="3"/>
        </w:numPr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Строки</w:t>
      </w:r>
      <w:r w:rsidR="00F67745"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фактичної виплати винагороди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D8277C" w:rsidRDefault="00D8277C" w:rsidP="00D8277C">
      <w:pPr>
        <w:pStyle w:val="Ch6"/>
        <w:suppressAutoHyphens/>
        <w:spacing w:before="57"/>
        <w:ind w:firstLine="284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Фіксована винагорода у вигляді заробітної плати виплачувалась членам Правління регулярно в робочі дні у строки, встановлені законодавством про оплату праці, не рідше двох раз</w:t>
      </w:r>
      <w:r w:rsidR="004F0653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і</w:t>
      </w:r>
      <w:bookmarkStart w:id="0" w:name="_GoBack"/>
      <w:bookmarkEnd w:id="0"/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в на місяць через проміжки часу не більше 16 календарних днів.</w:t>
      </w:r>
    </w:p>
    <w:p w:rsidR="00D8277C" w:rsidRDefault="00D8277C" w:rsidP="00D8277C">
      <w:pPr>
        <w:pStyle w:val="Ch6"/>
        <w:suppressAutoHyphens/>
        <w:spacing w:before="57"/>
        <w:ind w:firstLine="284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У 2024 році відстрочена винагорода члена Правління не виплачувалась, а також рішення про відстрочення виплати винагороди, нарахованої у звітному році, не приймались.</w:t>
      </w:r>
    </w:p>
    <w:p w:rsidR="00D8277C" w:rsidRPr="00F67745" w:rsidRDefault="00D8277C" w:rsidP="00D8277C">
      <w:pPr>
        <w:pStyle w:val="Ch6"/>
        <w:suppressAutoHyphens/>
        <w:spacing w:before="57"/>
        <w:ind w:firstLine="284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F67745" w:rsidRDefault="00D8277C" w:rsidP="00D8277C">
      <w:pPr>
        <w:pStyle w:val="Ch6"/>
        <w:numPr>
          <w:ilvl w:val="0"/>
          <w:numId w:val="3"/>
        </w:numPr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Повний</w:t>
      </w:r>
      <w:r w:rsidR="00F67745"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опис структури всіх складових винагороди, які мають бути виплачені членам Правління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D8277C" w:rsidRDefault="00D8277C" w:rsidP="00D8277C">
      <w:pPr>
        <w:pStyle w:val="Ch6"/>
        <w:suppressAutoHyphens/>
        <w:spacing w:before="57"/>
        <w:ind w:firstLine="284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 w:rsidRP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Винагорода Голові та членам Правління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</w:t>
      </w:r>
      <w:r w:rsidRP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встановлюватися у фіксованому наперед визначеному розмірі, яка визначається на умовах, викладених в трудовому контракті та у штатному розписи та встановлюється рішенням Наглядової ради Товариства або ( у разі її відсутності) Загальними зборами.</w:t>
      </w:r>
    </w:p>
    <w:p w:rsidR="00D8277C" w:rsidRDefault="00D8277C" w:rsidP="00D8277C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 w:rsidRP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Розмір фіксованої винагороди має бути достатнім для того, що Товариство мало можливість реалізовувати своє право не виплачувати змінну винагороду.</w:t>
      </w:r>
    </w:p>
    <w:p w:rsidR="00D8277C" w:rsidRDefault="00D8277C" w:rsidP="00D8277C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 w:rsidRP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ab/>
        <w:t>Крім фіксованої винагороди можуть також виплачуватись інші види компенсації, зокрема премія, інші винагороди за результатами діяльності, пенсійні домовленості та компенсація при звільнені. Рішення про виплату змінної частини винагороди Голові та/або членам Правління, ключовим особам приймається Наглядовою радою Товариства.</w:t>
      </w:r>
    </w:p>
    <w:p w:rsidR="00D8277C" w:rsidRDefault="00D8277C" w:rsidP="00D8277C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 w:rsidRP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Преміювання здійснюється з урахуванням прийнятих Товариством ризиків і результатів такого прийняття, фінансового результату діяльності Товариства, дотримання вимог щодо платоспроможності Товариства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D8277C" w:rsidRDefault="00D8277C" w:rsidP="00D8277C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В</w:t>
      </w:r>
      <w:r w:rsidRP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иплат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а</w:t>
      </w:r>
      <w:r w:rsidRPr="00D8277C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винагороди опціонами, базовими активами яких є акції Товариства, акціями Товариства та іншими негрошовими виплатами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не передбачена.</w:t>
      </w:r>
    </w:p>
    <w:p w:rsidR="00D8277C" w:rsidRPr="00F67745" w:rsidRDefault="00D8277C" w:rsidP="00D8277C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F67745" w:rsidRDefault="00D8277C" w:rsidP="00D8277C">
      <w:pPr>
        <w:pStyle w:val="Ch6"/>
        <w:numPr>
          <w:ilvl w:val="0"/>
          <w:numId w:val="3"/>
        </w:numPr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К</w:t>
      </w:r>
      <w:r w:rsidR="00F67745"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ритерії оцінки ефективності (із зазначенням того, яким чином вони були досягнуті), за результатами досягнення яких здійснено нарахування змінної винагороди (якщо змінна винагорода була нарахована)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D8277C" w:rsidRDefault="002A72B8" w:rsidP="002A72B8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Протягом 2024 року змінна винагорода членам Правління не нараховувалась.</w:t>
      </w:r>
    </w:p>
    <w:p w:rsidR="002A72B8" w:rsidRPr="00F67745" w:rsidRDefault="002A72B8" w:rsidP="002A72B8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F67745" w:rsidRDefault="002A72B8" w:rsidP="002A72B8">
      <w:pPr>
        <w:pStyle w:val="Ch6"/>
        <w:numPr>
          <w:ilvl w:val="0"/>
          <w:numId w:val="3"/>
        </w:numPr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Факти</w:t>
      </w:r>
      <w:r w:rsidR="00F67745"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використання Товариством права на повернення раніше виплаченої членам Правління винагороди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2A72B8" w:rsidRPr="00F67745" w:rsidRDefault="002A72B8" w:rsidP="002A72B8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Протягом 2024 року Товариство не використовувало право на </w:t>
      </w:r>
      <w:r w:rsidRPr="002A72B8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повернення раніше виплаченої членам Правління винагороди.</w:t>
      </w:r>
    </w:p>
    <w:p w:rsidR="00F67745" w:rsidRDefault="002A72B8" w:rsidP="002A72B8">
      <w:pPr>
        <w:pStyle w:val="Ch6"/>
        <w:numPr>
          <w:ilvl w:val="0"/>
          <w:numId w:val="3"/>
        </w:numPr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lastRenderedPageBreak/>
        <w:t>У</w:t>
      </w:r>
      <w:r w:rsidR="00F67745"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часник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и</w:t>
      </w:r>
      <w:r w:rsidR="00F67745"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запровадження системи винагороди (повноваження та склад комітету з питань винагороди та призначень (у разі його створення),  найменування/прізвища, власні імена, по батькові (за наявності) зовнішніх консультантів, ролі акціонерів Товариства в процесі запровадження системи винагороди)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.</w:t>
      </w:r>
    </w:p>
    <w:p w:rsidR="002A72B8" w:rsidRDefault="002A72B8" w:rsidP="002A72B8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Протягом 2024 року загальні збори (акціонери) Товариства затверджували штатний розпис Товариства відносно посадових окладів членів Правління Товариства.</w:t>
      </w:r>
    </w:p>
    <w:p w:rsidR="002A72B8" w:rsidRPr="00F67745" w:rsidRDefault="002A72B8" w:rsidP="002A72B8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2A72B8" w:rsidRDefault="002A72B8" w:rsidP="002A72B8">
      <w:pPr>
        <w:pStyle w:val="Ch6"/>
        <w:numPr>
          <w:ilvl w:val="0"/>
          <w:numId w:val="3"/>
        </w:numPr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</w:t>
      </w:r>
      <w:r w:rsidR="00F67745" w:rsidRPr="00F67745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рограми стимулювання, що включає відомості про програми додаткового пенсійного забезпечення (за наявності) у разі їх застосування протягом звітного року.</w:t>
      </w:r>
    </w:p>
    <w:p w:rsidR="002A72B8" w:rsidRDefault="002A72B8" w:rsidP="002A72B8">
      <w:pPr>
        <w:pStyle w:val="Ch6"/>
        <w:suppressAutoHyphens/>
        <w:spacing w:before="57"/>
        <w:ind w:firstLine="284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Внутрішніми нормативними документами Товариства не передбачено програм стимулювання та </w:t>
      </w:r>
      <w:r w:rsidRPr="002A72B8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додаткового пенсійного забезпечення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, відповідно протягом 2024 року члени Правління участі в таких програмах не приймали.</w:t>
      </w:r>
    </w:p>
    <w:p w:rsidR="002A72B8" w:rsidRDefault="002A72B8" w:rsidP="002A72B8">
      <w:pPr>
        <w:pStyle w:val="Ch6"/>
        <w:suppressAutoHyphens/>
        <w:spacing w:before="57"/>
        <w:ind w:firstLine="284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2A72B8" w:rsidRDefault="003064EE" w:rsidP="003064EE">
      <w:pPr>
        <w:pStyle w:val="Ch6"/>
        <w:numPr>
          <w:ilvl w:val="0"/>
          <w:numId w:val="3"/>
        </w:numPr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І</w:t>
      </w:r>
      <w:r w:rsidRPr="003064EE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нформаці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я</w:t>
      </w:r>
      <w:r w:rsidRPr="003064EE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щодо виплат у грошовій формі, здійснених на користь членів Правління:</w:t>
      </w:r>
    </w:p>
    <w:p w:rsidR="003064EE" w:rsidRDefault="003064EE" w:rsidP="003064EE">
      <w:pPr>
        <w:pStyle w:val="Ch6"/>
        <w:suppressAutoHyphens/>
        <w:spacing w:before="57"/>
        <w:ind w:left="643"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9"/>
        <w:gridCol w:w="5292"/>
        <w:gridCol w:w="1701"/>
        <w:gridCol w:w="1547"/>
      </w:tblGrid>
      <w:tr w:rsidR="003064EE" w:rsidTr="003064EE">
        <w:tc>
          <w:tcPr>
            <w:tcW w:w="799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 w:rsidRPr="003064EE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№ з/п</w:t>
            </w:r>
          </w:p>
        </w:tc>
        <w:tc>
          <w:tcPr>
            <w:tcW w:w="5292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 w:rsidRPr="003064EE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Назва показника</w:t>
            </w:r>
          </w:p>
        </w:tc>
        <w:tc>
          <w:tcPr>
            <w:tcW w:w="1701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proofErr w:type="spellStart"/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Виплачено</w:t>
            </w:r>
            <w:proofErr w:type="spellEnd"/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 xml:space="preserve"> у звітному, 2024 році, гривень</w:t>
            </w:r>
          </w:p>
        </w:tc>
        <w:tc>
          <w:tcPr>
            <w:tcW w:w="1547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proofErr w:type="spellStart"/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Виплачено</w:t>
            </w:r>
            <w:proofErr w:type="spellEnd"/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 xml:space="preserve"> за попередній, 2023 рік, гривень</w:t>
            </w:r>
          </w:p>
        </w:tc>
      </w:tr>
      <w:tr w:rsidR="003064EE" w:rsidTr="003064EE">
        <w:tc>
          <w:tcPr>
            <w:tcW w:w="799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 w:rsidRPr="003064EE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1</w:t>
            </w:r>
          </w:p>
        </w:tc>
        <w:tc>
          <w:tcPr>
            <w:tcW w:w="5292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 w:rsidRPr="003064EE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 xml:space="preserve">Загальна сума коштів, </w:t>
            </w: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виплачених членам Правління</w:t>
            </w:r>
          </w:p>
        </w:tc>
        <w:tc>
          <w:tcPr>
            <w:tcW w:w="1701" w:type="dxa"/>
          </w:tcPr>
          <w:p w:rsidR="003064EE" w:rsidRPr="003064EE" w:rsidRDefault="000114E6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1</w:t>
            </w:r>
            <w:r w:rsidRPr="000114E6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067605,38</w:t>
            </w:r>
          </w:p>
        </w:tc>
        <w:tc>
          <w:tcPr>
            <w:tcW w:w="1547" w:type="dxa"/>
          </w:tcPr>
          <w:p w:rsidR="003064EE" w:rsidRPr="003064EE" w:rsidRDefault="000114E6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1</w:t>
            </w:r>
            <w:r w:rsidRPr="000114E6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052564,19</w:t>
            </w:r>
          </w:p>
        </w:tc>
      </w:tr>
      <w:tr w:rsidR="000114E6" w:rsidTr="003064EE">
        <w:tc>
          <w:tcPr>
            <w:tcW w:w="799" w:type="dxa"/>
          </w:tcPr>
          <w:p w:rsidR="000114E6" w:rsidRPr="003064EE" w:rsidRDefault="000114E6" w:rsidP="000114E6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2</w:t>
            </w:r>
          </w:p>
        </w:tc>
        <w:tc>
          <w:tcPr>
            <w:tcW w:w="5292" w:type="dxa"/>
          </w:tcPr>
          <w:p w:rsidR="000114E6" w:rsidRPr="003064EE" w:rsidRDefault="000114E6" w:rsidP="000114E6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Сума коштів, виплачена членам Правління як фіксована винагорода</w:t>
            </w:r>
          </w:p>
        </w:tc>
        <w:tc>
          <w:tcPr>
            <w:tcW w:w="1701" w:type="dxa"/>
          </w:tcPr>
          <w:p w:rsidR="000114E6" w:rsidRPr="003064EE" w:rsidRDefault="000114E6" w:rsidP="000114E6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1</w:t>
            </w:r>
            <w:r w:rsidRPr="000114E6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067605,38</w:t>
            </w:r>
          </w:p>
        </w:tc>
        <w:tc>
          <w:tcPr>
            <w:tcW w:w="1547" w:type="dxa"/>
          </w:tcPr>
          <w:p w:rsidR="000114E6" w:rsidRPr="003064EE" w:rsidRDefault="000114E6" w:rsidP="000114E6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9</w:t>
            </w:r>
            <w:r w:rsidRPr="000114E6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64014,19</w:t>
            </w:r>
          </w:p>
        </w:tc>
      </w:tr>
      <w:tr w:rsidR="003064EE" w:rsidTr="003064EE">
        <w:tc>
          <w:tcPr>
            <w:tcW w:w="799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3</w:t>
            </w:r>
          </w:p>
        </w:tc>
        <w:tc>
          <w:tcPr>
            <w:tcW w:w="5292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Сума коштів, виплачена членам Правління як змінна винагорода</w:t>
            </w:r>
          </w:p>
        </w:tc>
        <w:tc>
          <w:tcPr>
            <w:tcW w:w="1701" w:type="dxa"/>
          </w:tcPr>
          <w:p w:rsidR="003064EE" w:rsidRPr="003064EE" w:rsidRDefault="000114E6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3064EE" w:rsidRPr="003064EE" w:rsidRDefault="000114E6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8</w:t>
            </w:r>
            <w:r w:rsidRPr="000114E6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8550,00</w:t>
            </w:r>
          </w:p>
        </w:tc>
      </w:tr>
      <w:tr w:rsidR="003064EE" w:rsidTr="003064EE">
        <w:tc>
          <w:tcPr>
            <w:tcW w:w="799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  <w:lang w:val="ru-RU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92" w:type="dxa"/>
          </w:tcPr>
          <w:p w:rsidR="003064EE" w:rsidRP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С</w:t>
            </w:r>
            <w:r w:rsidRPr="003064EE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ум</w:t>
            </w: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а</w:t>
            </w:r>
            <w:r w:rsidRPr="003064EE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 xml:space="preserve"> коштів, виплачених </w:t>
            </w: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членам Правління</w:t>
            </w:r>
            <w:r w:rsidRPr="003064EE"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 xml:space="preserve"> як додаткова винагорода за виконання роботи поза межами звичайних функцій</w:t>
            </w:r>
          </w:p>
        </w:tc>
        <w:tc>
          <w:tcPr>
            <w:tcW w:w="1701" w:type="dxa"/>
          </w:tcPr>
          <w:p w:rsidR="003064EE" w:rsidRPr="003064EE" w:rsidRDefault="000114E6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3064EE" w:rsidRPr="003064EE" w:rsidRDefault="000114E6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-</w:t>
            </w:r>
          </w:p>
        </w:tc>
      </w:tr>
      <w:tr w:rsidR="003064EE" w:rsidTr="003064EE">
        <w:tc>
          <w:tcPr>
            <w:tcW w:w="799" w:type="dxa"/>
          </w:tcPr>
          <w:p w:rsid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  <w:lang w:val="ru-RU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92" w:type="dxa"/>
          </w:tcPr>
          <w:p w:rsidR="003064EE" w:rsidRDefault="003064EE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Суми виплат зі звільнення</w:t>
            </w:r>
          </w:p>
        </w:tc>
        <w:tc>
          <w:tcPr>
            <w:tcW w:w="1701" w:type="dxa"/>
          </w:tcPr>
          <w:p w:rsidR="003064EE" w:rsidRPr="003064EE" w:rsidRDefault="000114E6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3064EE" w:rsidRPr="003064EE" w:rsidRDefault="000114E6" w:rsidP="003064EE">
            <w:pPr>
              <w:pStyle w:val="Ch6"/>
              <w:suppressAutoHyphens/>
              <w:spacing w:before="57"/>
              <w:ind w:firstLine="0"/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w w:val="100"/>
                <w:sz w:val="24"/>
                <w:szCs w:val="24"/>
              </w:rPr>
              <w:t>-</w:t>
            </w:r>
          </w:p>
        </w:tc>
      </w:tr>
    </w:tbl>
    <w:p w:rsidR="003064EE" w:rsidRDefault="003064EE" w:rsidP="003064EE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F67745" w:rsidRPr="003064EE" w:rsidRDefault="003064EE" w:rsidP="003064EE">
      <w:pPr>
        <w:pStyle w:val="Ch6"/>
        <w:numPr>
          <w:ilvl w:val="0"/>
          <w:numId w:val="3"/>
        </w:numPr>
        <w:tabs>
          <w:tab w:val="clear" w:pos="7710"/>
        </w:tabs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b w:val="0"/>
          <w:w w:val="100"/>
          <w:sz w:val="28"/>
          <w:szCs w:val="28"/>
        </w:rPr>
        <w:t>І</w:t>
      </w:r>
      <w:r w:rsidRPr="003064EE">
        <w:rPr>
          <w:rStyle w:val="Bold"/>
          <w:b w:val="0"/>
          <w:w w:val="100"/>
          <w:sz w:val="28"/>
          <w:szCs w:val="28"/>
        </w:rPr>
        <w:t>нформаці</w:t>
      </w:r>
      <w:r>
        <w:rPr>
          <w:rStyle w:val="Bold"/>
          <w:b w:val="0"/>
          <w:w w:val="100"/>
          <w:sz w:val="28"/>
          <w:szCs w:val="28"/>
        </w:rPr>
        <w:t xml:space="preserve">я </w:t>
      </w:r>
      <w:r w:rsidRPr="003064EE">
        <w:rPr>
          <w:rStyle w:val="Bold"/>
          <w:b w:val="0"/>
          <w:w w:val="100"/>
          <w:sz w:val="28"/>
          <w:szCs w:val="28"/>
        </w:rPr>
        <w:t xml:space="preserve">щодо </w:t>
      </w:r>
      <w:r>
        <w:rPr>
          <w:rStyle w:val="Bold"/>
          <w:b w:val="0"/>
          <w:w w:val="100"/>
          <w:sz w:val="28"/>
          <w:szCs w:val="28"/>
        </w:rPr>
        <w:t>н</w:t>
      </w:r>
      <w:r w:rsidRPr="003064EE">
        <w:rPr>
          <w:rStyle w:val="Bold"/>
          <w:b w:val="0"/>
          <w:w w:val="100"/>
          <w:sz w:val="28"/>
          <w:szCs w:val="28"/>
        </w:rPr>
        <w:t>адання/</w:t>
      </w:r>
      <w:r>
        <w:rPr>
          <w:rStyle w:val="Bold"/>
          <w:b w:val="0"/>
          <w:w w:val="100"/>
          <w:sz w:val="28"/>
          <w:szCs w:val="28"/>
        </w:rPr>
        <w:t xml:space="preserve"> </w:t>
      </w:r>
      <w:r w:rsidRPr="003064EE">
        <w:rPr>
          <w:rStyle w:val="Bold"/>
          <w:b w:val="0"/>
          <w:w w:val="100"/>
          <w:sz w:val="28"/>
          <w:szCs w:val="28"/>
        </w:rPr>
        <w:t>зміни/</w:t>
      </w:r>
      <w:r>
        <w:rPr>
          <w:rStyle w:val="Bold"/>
          <w:b w:val="0"/>
          <w:w w:val="100"/>
          <w:sz w:val="28"/>
          <w:szCs w:val="28"/>
        </w:rPr>
        <w:t xml:space="preserve"> </w:t>
      </w:r>
      <w:r w:rsidRPr="003064EE">
        <w:rPr>
          <w:rStyle w:val="Bold"/>
          <w:b w:val="0"/>
          <w:w w:val="100"/>
          <w:sz w:val="28"/>
          <w:szCs w:val="28"/>
        </w:rPr>
        <w:t>погашення/</w:t>
      </w:r>
      <w:r>
        <w:rPr>
          <w:rStyle w:val="Bold"/>
          <w:b w:val="0"/>
          <w:w w:val="100"/>
          <w:sz w:val="28"/>
          <w:szCs w:val="28"/>
        </w:rPr>
        <w:t xml:space="preserve"> </w:t>
      </w:r>
      <w:r w:rsidRPr="003064EE">
        <w:rPr>
          <w:rStyle w:val="Bold"/>
          <w:b w:val="0"/>
          <w:w w:val="100"/>
          <w:sz w:val="28"/>
          <w:szCs w:val="28"/>
        </w:rPr>
        <w:t>припинення/</w:t>
      </w:r>
      <w:r>
        <w:rPr>
          <w:rStyle w:val="Bold"/>
          <w:b w:val="0"/>
          <w:w w:val="100"/>
          <w:sz w:val="28"/>
          <w:szCs w:val="28"/>
        </w:rPr>
        <w:t xml:space="preserve"> </w:t>
      </w:r>
      <w:r w:rsidRPr="003064EE">
        <w:rPr>
          <w:rStyle w:val="Bold"/>
          <w:b w:val="0"/>
          <w:w w:val="100"/>
          <w:sz w:val="28"/>
          <w:szCs w:val="28"/>
        </w:rPr>
        <w:t>користування/</w:t>
      </w:r>
      <w:r>
        <w:rPr>
          <w:rStyle w:val="Bold"/>
          <w:b w:val="0"/>
          <w:w w:val="100"/>
          <w:sz w:val="28"/>
          <w:szCs w:val="28"/>
        </w:rPr>
        <w:t xml:space="preserve"> </w:t>
      </w:r>
      <w:r w:rsidRPr="003064EE">
        <w:rPr>
          <w:rStyle w:val="Bold"/>
          <w:b w:val="0"/>
          <w:w w:val="100"/>
          <w:sz w:val="28"/>
          <w:szCs w:val="28"/>
        </w:rPr>
        <w:t>продовження строку дії договорів позик, кредитів/</w:t>
      </w:r>
      <w:r>
        <w:rPr>
          <w:rStyle w:val="Bold"/>
          <w:b w:val="0"/>
          <w:w w:val="100"/>
          <w:sz w:val="28"/>
          <w:szCs w:val="28"/>
        </w:rPr>
        <w:t xml:space="preserve"> </w:t>
      </w:r>
      <w:r w:rsidRPr="003064EE">
        <w:rPr>
          <w:rStyle w:val="Bold"/>
          <w:b w:val="0"/>
          <w:w w:val="100"/>
          <w:sz w:val="28"/>
          <w:szCs w:val="28"/>
        </w:rPr>
        <w:t>безповоротних фінансових допомог/</w:t>
      </w:r>
      <w:r w:rsidR="00F62D52">
        <w:rPr>
          <w:rStyle w:val="Bold"/>
          <w:b w:val="0"/>
          <w:w w:val="100"/>
          <w:sz w:val="28"/>
          <w:szCs w:val="28"/>
        </w:rPr>
        <w:t xml:space="preserve"> </w:t>
      </w:r>
      <w:r w:rsidRPr="003064EE">
        <w:rPr>
          <w:rStyle w:val="Bold"/>
          <w:b w:val="0"/>
          <w:w w:val="100"/>
          <w:sz w:val="28"/>
          <w:szCs w:val="28"/>
        </w:rPr>
        <w:t>безоплатного користування активами Товариства або гарантій членам Правління (із зазначенням сум і відсоткових ставок)</w:t>
      </w:r>
      <w:r>
        <w:rPr>
          <w:rStyle w:val="Bold"/>
          <w:b w:val="0"/>
          <w:w w:val="100"/>
          <w:sz w:val="28"/>
          <w:szCs w:val="28"/>
        </w:rPr>
        <w:t>.</w:t>
      </w:r>
      <w:r w:rsidR="000421DA" w:rsidRPr="003064EE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ab/>
      </w:r>
    </w:p>
    <w:p w:rsidR="00F62D52" w:rsidRDefault="003064EE" w:rsidP="003064EE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Впродовж 2024 року договори позик, кредитів, </w:t>
      </w:r>
      <w:r w:rsidR="00F62D52" w:rsidRPr="00F62D52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безповоротних фінансових </w:t>
      </w:r>
      <w:r w:rsidR="00F62D52" w:rsidRPr="00F62D52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lastRenderedPageBreak/>
        <w:t>допомог/ безоплатного користування активами Товариства або гарантій членам Правління</w:t>
      </w:r>
      <w:r w:rsidR="00F62D52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 xml:space="preserve"> не надавались. </w:t>
      </w:r>
    </w:p>
    <w:p w:rsidR="000421DA" w:rsidRDefault="00F62D52" w:rsidP="003064EE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Договорів</w:t>
      </w:r>
      <w:r w:rsidRPr="00F62D52">
        <w:t xml:space="preserve"> </w:t>
      </w:r>
      <w:r w:rsidRPr="00F62D52"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позик, кредитів, безповоротних фінансових допомог/ безоплатного користування активами Товариства або гарантій</w:t>
      </w: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, укладених із членами Правління або особами, що входили до складу Правління в попередні звітні періоди, не має.</w:t>
      </w:r>
    </w:p>
    <w:p w:rsidR="00F62D52" w:rsidRDefault="00F62D52" w:rsidP="003064EE">
      <w:pPr>
        <w:pStyle w:val="Ch6"/>
        <w:suppressAutoHyphens/>
        <w:spacing w:before="57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  <w:r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  <w:t>Голова Правління                                                Гусєва І.О.</w:t>
      </w:r>
    </w:p>
    <w:p w:rsidR="000421DA" w:rsidRDefault="000421DA" w:rsidP="000421DA">
      <w:pPr>
        <w:pStyle w:val="Ch6"/>
        <w:suppressAutoHyphens/>
        <w:spacing w:before="57"/>
        <w:ind w:firstLine="0"/>
        <w:rPr>
          <w:rStyle w:val="Bold"/>
          <w:rFonts w:ascii="Times New Roman" w:hAnsi="Times New Roman" w:cs="Times New Roman"/>
          <w:b w:val="0"/>
          <w:w w:val="100"/>
          <w:sz w:val="28"/>
          <w:szCs w:val="28"/>
        </w:rPr>
      </w:pPr>
    </w:p>
    <w:p w:rsidR="000421DA" w:rsidRPr="000421DA" w:rsidRDefault="000421DA">
      <w:pPr>
        <w:rPr>
          <w:rFonts w:ascii="Times New Roman" w:hAnsi="Times New Roman" w:cs="Times New Roman"/>
          <w:sz w:val="28"/>
          <w:szCs w:val="28"/>
        </w:rPr>
      </w:pPr>
    </w:p>
    <w:sectPr w:rsidR="000421DA" w:rsidRPr="000421DA" w:rsidSect="00E3100E">
      <w:footerReference w:type="even" r:id="rId7"/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094" w:rsidRDefault="00954094" w:rsidP="000421DA">
      <w:r>
        <w:separator/>
      </w:r>
    </w:p>
  </w:endnote>
  <w:endnote w:type="continuationSeparator" w:id="0">
    <w:p w:rsidR="00954094" w:rsidRDefault="00954094" w:rsidP="00042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agmatica-Book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-184281228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0421DA" w:rsidRDefault="000421DA" w:rsidP="00C609D2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0421DA" w:rsidRDefault="000421DA" w:rsidP="000421D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199062069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0421DA" w:rsidRDefault="000421DA" w:rsidP="00C609D2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:rsidR="000421DA" w:rsidRDefault="000421DA" w:rsidP="000421D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094" w:rsidRDefault="00954094" w:rsidP="000421DA">
      <w:r>
        <w:separator/>
      </w:r>
    </w:p>
  </w:footnote>
  <w:footnote w:type="continuationSeparator" w:id="0">
    <w:p w:rsidR="00954094" w:rsidRDefault="00954094" w:rsidP="00042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B473F"/>
    <w:multiLevelType w:val="hybridMultilevel"/>
    <w:tmpl w:val="8DA212E0"/>
    <w:lvl w:ilvl="0" w:tplc="43B6EDF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89B659D"/>
    <w:multiLevelType w:val="hybridMultilevel"/>
    <w:tmpl w:val="013CA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33883"/>
    <w:multiLevelType w:val="hybridMultilevel"/>
    <w:tmpl w:val="70AE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53"/>
    <w:rsid w:val="000114E6"/>
    <w:rsid w:val="000421DA"/>
    <w:rsid w:val="002A72B8"/>
    <w:rsid w:val="003064EE"/>
    <w:rsid w:val="003C25C8"/>
    <w:rsid w:val="004F0653"/>
    <w:rsid w:val="005A2F4B"/>
    <w:rsid w:val="005B5332"/>
    <w:rsid w:val="006E7789"/>
    <w:rsid w:val="006F5753"/>
    <w:rsid w:val="00783CFC"/>
    <w:rsid w:val="00954094"/>
    <w:rsid w:val="009E5F45"/>
    <w:rsid w:val="00A229DA"/>
    <w:rsid w:val="00AE4BBC"/>
    <w:rsid w:val="00B33E73"/>
    <w:rsid w:val="00CC75FB"/>
    <w:rsid w:val="00D8277C"/>
    <w:rsid w:val="00E13B10"/>
    <w:rsid w:val="00E3100E"/>
    <w:rsid w:val="00F62D52"/>
    <w:rsid w:val="00F67745"/>
    <w:rsid w:val="00FB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ED81BB"/>
  <w15:chartTrackingRefBased/>
  <w15:docId w15:val="{B8AAB06C-9B67-4047-AF69-C7ADE5AA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6">
    <w:name w:val="Основной текст (Ch_6 Міністерства)"/>
    <w:basedOn w:val="a"/>
    <w:uiPriority w:val="99"/>
    <w:rsid w:val="000421D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eastAsiaTheme="minorEastAsia" w:hAnsi="Pragmatica-Book" w:cs="Pragmatica-Book"/>
      <w:color w:val="000000"/>
      <w:w w:val="90"/>
      <w:sz w:val="18"/>
      <w:szCs w:val="18"/>
      <w:lang w:val="uk-UA" w:eastAsia="uk-UA"/>
    </w:rPr>
  </w:style>
  <w:style w:type="character" w:customStyle="1" w:styleId="Bold">
    <w:name w:val="Bold"/>
    <w:uiPriority w:val="99"/>
    <w:rsid w:val="000421DA"/>
    <w:rPr>
      <w:b/>
      <w:u w:val="none"/>
      <w:vertAlign w:val="baseline"/>
    </w:rPr>
  </w:style>
  <w:style w:type="paragraph" w:styleId="a3">
    <w:name w:val="footer"/>
    <w:basedOn w:val="a"/>
    <w:link w:val="a4"/>
    <w:uiPriority w:val="99"/>
    <w:unhideWhenUsed/>
    <w:rsid w:val="000421D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421DA"/>
  </w:style>
  <w:style w:type="character" w:styleId="a5">
    <w:name w:val="page number"/>
    <w:basedOn w:val="a0"/>
    <w:uiPriority w:val="99"/>
    <w:semiHidden/>
    <w:unhideWhenUsed/>
    <w:rsid w:val="000421DA"/>
  </w:style>
  <w:style w:type="table" w:styleId="a6">
    <w:name w:val="Table Grid"/>
    <w:basedOn w:val="a1"/>
    <w:uiPriority w:val="39"/>
    <w:rsid w:val="00306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nrvts0">
    <w:name w:val="span_rvts0"/>
    <w:basedOn w:val="a0"/>
    <w:rsid w:val="003064EE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cp:lastPrinted>2025-03-04T15:59:00Z</cp:lastPrinted>
  <dcterms:created xsi:type="dcterms:W3CDTF">2025-03-04T10:14:00Z</dcterms:created>
  <dcterms:modified xsi:type="dcterms:W3CDTF">2025-04-16T11:50:00Z</dcterms:modified>
</cp:coreProperties>
</file>